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67495" w14:textId="70263D39" w:rsidR="00CC3832" w:rsidRPr="003E4608" w:rsidRDefault="00CC3832" w:rsidP="00CC3832">
      <w:pPr>
        <w:tabs>
          <w:tab w:val="right" w:pos="9638"/>
        </w:tabs>
        <w:rPr>
          <w:rFonts w:ascii="Arial" w:hAnsi="Arial" w:cs="Arial"/>
          <w:b/>
          <w:bCs/>
          <w:sz w:val="24"/>
        </w:rPr>
      </w:pPr>
      <w:bookmarkStart w:id="0" w:name="_Hlk505933142"/>
      <w:bookmarkStart w:id="1" w:name="_Toc435670436"/>
      <w:bookmarkStart w:id="2" w:name="_Toc436124714"/>
      <w:bookmarkStart w:id="3" w:name="_Toc484181145"/>
      <w:bookmarkStart w:id="4" w:name="_Toc500949090"/>
      <w:r w:rsidRPr="003E4608">
        <w:rPr>
          <w:rFonts w:ascii="Arial" w:hAnsi="Arial" w:cs="Arial"/>
          <w:b/>
          <w:bCs/>
          <w:sz w:val="24"/>
        </w:rPr>
        <w:t>SA WG2 Meeting #12</w:t>
      </w:r>
      <w:r w:rsidR="00A938B4">
        <w:rPr>
          <w:rFonts w:ascii="Arial" w:hAnsi="Arial" w:cs="Arial"/>
          <w:b/>
          <w:bCs/>
          <w:sz w:val="24"/>
        </w:rPr>
        <w:t>7</w:t>
      </w:r>
      <w:r w:rsidRPr="003E4608">
        <w:rPr>
          <w:rFonts w:ascii="Arial" w:hAnsi="Arial" w:cs="Arial"/>
          <w:b/>
          <w:bCs/>
          <w:sz w:val="24"/>
        </w:rPr>
        <w:tab/>
      </w:r>
      <w:r w:rsidR="00A12B4F" w:rsidRPr="00A12B4F">
        <w:rPr>
          <w:rFonts w:ascii="Arial" w:hAnsi="Arial" w:cs="Arial"/>
          <w:b/>
          <w:bCs/>
          <w:sz w:val="24"/>
        </w:rPr>
        <w:t>S2-183564</w:t>
      </w:r>
    </w:p>
    <w:p w14:paraId="6F934604" w14:textId="543C4867" w:rsidR="00CC3832" w:rsidRPr="003E4608" w:rsidRDefault="00A938B4" w:rsidP="00CC3832">
      <w:pPr>
        <w:pBdr>
          <w:bottom w:val="single" w:sz="6" w:space="0" w:color="auto"/>
        </w:pBdr>
        <w:tabs>
          <w:tab w:val="right" w:pos="9638"/>
        </w:tabs>
        <w:rPr>
          <w:rFonts w:ascii="Arial" w:hAnsi="Arial" w:cs="Arial"/>
          <w:b/>
          <w:bCs/>
          <w:sz w:val="24"/>
        </w:rPr>
      </w:pPr>
      <w:r>
        <w:rPr>
          <w:rFonts w:ascii="Arial" w:hAnsi="Arial" w:cs="Arial"/>
          <w:b/>
          <w:bCs/>
          <w:sz w:val="24"/>
          <w:szCs w:val="24"/>
        </w:rPr>
        <w:t>1</w:t>
      </w:r>
      <w:r w:rsidR="00F44DD4">
        <w:rPr>
          <w:rFonts w:ascii="Arial" w:hAnsi="Arial" w:cs="Arial"/>
          <w:b/>
          <w:bCs/>
          <w:sz w:val="24"/>
          <w:szCs w:val="24"/>
        </w:rPr>
        <w:t xml:space="preserve">6 </w:t>
      </w:r>
      <w:r>
        <w:rPr>
          <w:rFonts w:ascii="Arial" w:hAnsi="Arial" w:cs="Arial"/>
          <w:b/>
          <w:bCs/>
          <w:sz w:val="24"/>
          <w:szCs w:val="24"/>
        </w:rPr>
        <w:t>April</w:t>
      </w:r>
      <w:r w:rsidR="00F44DD4">
        <w:rPr>
          <w:rFonts w:ascii="Arial" w:hAnsi="Arial" w:cs="Arial"/>
          <w:b/>
          <w:bCs/>
          <w:sz w:val="24"/>
          <w:szCs w:val="24"/>
        </w:rPr>
        <w:t xml:space="preserve"> – 2</w:t>
      </w:r>
      <w:r>
        <w:rPr>
          <w:rFonts w:ascii="Arial" w:hAnsi="Arial" w:cs="Arial"/>
          <w:b/>
          <w:bCs/>
          <w:sz w:val="24"/>
          <w:szCs w:val="24"/>
        </w:rPr>
        <w:t>0</w:t>
      </w:r>
      <w:r w:rsidR="00F44DD4">
        <w:rPr>
          <w:rFonts w:ascii="Arial" w:hAnsi="Arial" w:cs="Arial"/>
          <w:b/>
          <w:bCs/>
          <w:sz w:val="24"/>
          <w:szCs w:val="24"/>
        </w:rPr>
        <w:t xml:space="preserve"> </w:t>
      </w:r>
      <w:r>
        <w:rPr>
          <w:rFonts w:ascii="Arial" w:hAnsi="Arial" w:cs="Arial"/>
          <w:b/>
          <w:bCs/>
          <w:sz w:val="24"/>
          <w:szCs w:val="24"/>
        </w:rPr>
        <w:t>April</w:t>
      </w:r>
      <w:r w:rsidR="00F44DD4">
        <w:rPr>
          <w:rFonts w:ascii="Arial" w:hAnsi="Arial" w:cs="Arial"/>
          <w:b/>
          <w:bCs/>
          <w:sz w:val="24"/>
          <w:szCs w:val="24"/>
        </w:rPr>
        <w:t xml:space="preserve"> 2018, </w:t>
      </w:r>
      <w:r>
        <w:rPr>
          <w:rFonts w:ascii="Arial" w:hAnsi="Arial" w:cs="Arial"/>
          <w:b/>
          <w:bCs/>
          <w:sz w:val="24"/>
          <w:szCs w:val="24"/>
        </w:rPr>
        <w:t>Sanya</w:t>
      </w:r>
      <w:r w:rsidR="00F44DD4">
        <w:rPr>
          <w:rFonts w:ascii="Arial" w:hAnsi="Arial" w:cs="Arial"/>
          <w:b/>
          <w:bCs/>
          <w:sz w:val="24"/>
          <w:szCs w:val="24"/>
        </w:rPr>
        <w:t>, C</w:t>
      </w:r>
      <w:r>
        <w:rPr>
          <w:rFonts w:ascii="Arial" w:hAnsi="Arial" w:cs="Arial"/>
          <w:b/>
          <w:bCs/>
          <w:sz w:val="24"/>
          <w:szCs w:val="24"/>
        </w:rPr>
        <w:t>hina</w:t>
      </w:r>
      <w:r w:rsidR="00CC3832" w:rsidRPr="003E4608">
        <w:rPr>
          <w:rFonts w:ascii="Arial" w:hAnsi="Arial" w:cs="Arial"/>
          <w:b/>
          <w:bCs/>
          <w:color w:val="0000FF"/>
        </w:rPr>
        <w:tab/>
      </w:r>
    </w:p>
    <w:p w14:paraId="7F2B9718" w14:textId="68A1720A" w:rsidR="00CC3832" w:rsidRPr="003E4608" w:rsidRDefault="00CC3832" w:rsidP="00CC3832">
      <w:pPr>
        <w:ind w:left="2127" w:hanging="2127"/>
        <w:rPr>
          <w:rFonts w:ascii="Arial" w:hAnsi="Arial" w:cs="Arial"/>
          <w:b/>
        </w:rPr>
      </w:pPr>
      <w:r w:rsidRPr="003E4608">
        <w:rPr>
          <w:rFonts w:ascii="Arial" w:hAnsi="Arial" w:cs="Arial"/>
          <w:b/>
        </w:rPr>
        <w:t>Source:</w:t>
      </w:r>
      <w:r w:rsidRPr="003E4608">
        <w:rPr>
          <w:rFonts w:ascii="Arial" w:hAnsi="Arial" w:cs="Arial"/>
          <w:b/>
        </w:rPr>
        <w:tab/>
      </w:r>
      <w:r w:rsidR="00A938B4">
        <w:rPr>
          <w:rFonts w:ascii="Arial" w:hAnsi="Arial" w:cs="Arial"/>
          <w:b/>
        </w:rPr>
        <w:t>Qualcomm</w:t>
      </w:r>
      <w:r w:rsidR="00C0377E">
        <w:rPr>
          <w:rFonts w:ascii="Arial" w:hAnsi="Arial" w:cs="Arial"/>
          <w:b/>
        </w:rPr>
        <w:t xml:space="preserve"> Incorporated</w:t>
      </w:r>
    </w:p>
    <w:p w14:paraId="4650683B" w14:textId="3F569799" w:rsidR="00CC3832" w:rsidRPr="003E4608" w:rsidRDefault="00CC3832" w:rsidP="00CC3832">
      <w:pPr>
        <w:ind w:left="2127" w:hanging="2127"/>
        <w:rPr>
          <w:rFonts w:ascii="Arial" w:hAnsi="Arial" w:cs="Arial"/>
          <w:b/>
        </w:rPr>
      </w:pPr>
      <w:r w:rsidRPr="003E4608">
        <w:rPr>
          <w:rFonts w:ascii="Arial" w:hAnsi="Arial" w:cs="Arial"/>
          <w:b/>
        </w:rPr>
        <w:t>Title:</w:t>
      </w:r>
      <w:r w:rsidRPr="003E4608">
        <w:rPr>
          <w:rFonts w:ascii="Arial" w:hAnsi="Arial" w:cs="Arial"/>
          <w:b/>
        </w:rPr>
        <w:tab/>
      </w:r>
      <w:r w:rsidR="00390C5C">
        <w:rPr>
          <w:rFonts w:ascii="Arial" w:hAnsi="Arial" w:cs="Arial"/>
          <w:b/>
        </w:rPr>
        <w:t>Low Access Priority in 5G system</w:t>
      </w:r>
    </w:p>
    <w:p w14:paraId="15BB8AA9" w14:textId="77777777" w:rsidR="00CC3832" w:rsidRPr="003E4608" w:rsidRDefault="00CC3832" w:rsidP="00CC3832">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56C32619" w14:textId="25D7388F" w:rsidR="00CC3832" w:rsidRPr="003E4608" w:rsidRDefault="00CC3832" w:rsidP="00CC3832">
      <w:pPr>
        <w:ind w:left="2127" w:hanging="2127"/>
        <w:rPr>
          <w:rFonts w:ascii="Arial" w:hAnsi="Arial" w:cs="Arial"/>
          <w:b/>
        </w:rPr>
      </w:pPr>
      <w:r w:rsidRPr="003E4608">
        <w:rPr>
          <w:rFonts w:ascii="Arial" w:hAnsi="Arial" w:cs="Arial"/>
          <w:b/>
        </w:rPr>
        <w:t>Agenda Item:</w:t>
      </w:r>
      <w:r w:rsidRPr="003E4608">
        <w:rPr>
          <w:rFonts w:ascii="Arial" w:hAnsi="Arial" w:cs="Arial"/>
          <w:b/>
        </w:rPr>
        <w:tab/>
      </w:r>
      <w:r>
        <w:rPr>
          <w:rFonts w:ascii="Arial" w:hAnsi="Arial" w:cs="Arial"/>
          <w:b/>
        </w:rPr>
        <w:t>6.</w:t>
      </w:r>
      <w:r w:rsidR="00390C5C">
        <w:rPr>
          <w:rFonts w:ascii="Arial" w:hAnsi="Arial" w:cs="Arial"/>
          <w:b/>
        </w:rPr>
        <w:t>5.2</w:t>
      </w:r>
    </w:p>
    <w:p w14:paraId="17996979" w14:textId="15F8244C" w:rsidR="00CC3832" w:rsidRPr="003E4608" w:rsidRDefault="00CC3832" w:rsidP="00CC3832">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BB4B77">
        <w:rPr>
          <w:rFonts w:ascii="Arial" w:hAnsi="Arial" w:cs="Arial"/>
          <w:b/>
        </w:rPr>
        <w:t>5GS_Ph1</w:t>
      </w:r>
      <w:r w:rsidRPr="003E4608">
        <w:rPr>
          <w:rFonts w:ascii="Arial" w:hAnsi="Arial" w:cs="Arial"/>
          <w:b/>
        </w:rPr>
        <w:t>/ Rel-1</w:t>
      </w:r>
      <w:r w:rsidR="00390C5C">
        <w:rPr>
          <w:rFonts w:ascii="Arial" w:hAnsi="Arial" w:cs="Arial"/>
          <w:b/>
        </w:rPr>
        <w:t>5</w:t>
      </w:r>
    </w:p>
    <w:p w14:paraId="736FF902" w14:textId="41AF4CE0" w:rsidR="00CC3832" w:rsidRPr="005114CF" w:rsidRDefault="00435D78" w:rsidP="00CC3832">
      <w:pPr>
        <w:rPr>
          <w:rFonts w:ascii="Arial" w:hAnsi="Arial" w:cs="Arial"/>
          <w:i/>
        </w:rPr>
      </w:pPr>
      <w:r>
        <w:rPr>
          <w:rFonts w:ascii="Arial" w:hAnsi="Arial" w:cs="Arial"/>
          <w:i/>
        </w:rPr>
        <w:t xml:space="preserve">Abstract: </w:t>
      </w:r>
      <w:r w:rsidR="00390C5C">
        <w:rPr>
          <w:rFonts w:ascii="Arial" w:hAnsi="Arial" w:cs="Arial"/>
          <w:i/>
        </w:rPr>
        <w:t>Since delay tolerant access for access control (EAB)</w:t>
      </w:r>
      <w:r w:rsidR="00A12B4F">
        <w:rPr>
          <w:rFonts w:ascii="Arial" w:hAnsi="Arial" w:cs="Arial"/>
          <w:i/>
        </w:rPr>
        <w:t xml:space="preserve"> is being included in Rel-15 5G system</w:t>
      </w:r>
      <w:r w:rsidR="00390C5C">
        <w:rPr>
          <w:rFonts w:ascii="Arial" w:hAnsi="Arial" w:cs="Arial"/>
          <w:i/>
        </w:rPr>
        <w:t>, it is proposed to also support LAPI for overload control in Rel-15.</w:t>
      </w:r>
    </w:p>
    <w:p w14:paraId="29B0A874" w14:textId="2917532D" w:rsidR="00CC3832" w:rsidRDefault="00C039C5" w:rsidP="00CC3832">
      <w:pPr>
        <w:pStyle w:val="Heading1"/>
        <w:rPr>
          <w:lang w:eastAsia="zh-CN"/>
        </w:rPr>
      </w:pPr>
      <w:r>
        <w:rPr>
          <w:lang w:eastAsia="zh-CN"/>
        </w:rPr>
        <w:t>1.</w:t>
      </w:r>
      <w:r>
        <w:rPr>
          <w:lang w:eastAsia="zh-CN"/>
        </w:rPr>
        <w:tab/>
      </w:r>
      <w:r w:rsidR="00CC3832" w:rsidRPr="003E4608">
        <w:rPr>
          <w:lang w:eastAsia="zh-CN"/>
        </w:rPr>
        <w:t>Discussion</w:t>
      </w:r>
    </w:p>
    <w:p w14:paraId="003EAAA3" w14:textId="41637A6F" w:rsidR="00390C5C" w:rsidRDefault="00390C5C" w:rsidP="00310612">
      <w:bookmarkStart w:id="5" w:name="_Toc476030922"/>
      <w:bookmarkStart w:id="6" w:name="_Toc470196727"/>
      <w:r>
        <w:t>In the context of Unified Access Control, SA1 has defined the requirement of support for delay tolerant service as a type of access attempt.</w:t>
      </w:r>
    </w:p>
    <w:p w14:paraId="01011259" w14:textId="77777777" w:rsidR="00390C5C" w:rsidRDefault="00390C5C" w:rsidP="00310612">
      <w:r>
        <w:t xml:space="preserve">In line with SA2 requirement, CT1 has defined the Access Category “delay tolerant” in TS 24.501, section 4.5.2 (Table 4.5.2.2). It further specifies that the UE needs to be configured for delay tolerant service. </w:t>
      </w:r>
    </w:p>
    <w:p w14:paraId="09289FCD" w14:textId="6894C3C5" w:rsidR="00390C5C" w:rsidRDefault="00390C5C" w:rsidP="00310612">
      <w:r>
        <w:t>CT1 has further requested SA1 for clarification on the intention of the category, and whether this is the 5G equivalent of Extended Access Barring</w:t>
      </w:r>
      <w:r w:rsidR="004E7BE2">
        <w:t xml:space="preserve"> (EAB)</w:t>
      </w:r>
      <w:r>
        <w:t>. SA1 reply is in LS C1-180087/S1-174623:</w:t>
      </w:r>
    </w:p>
    <w:p w14:paraId="79541C7E" w14:textId="3D223BFD" w:rsidR="004E7BE2" w:rsidRPr="004E7BE2" w:rsidRDefault="004E7BE2" w:rsidP="004E7BE2">
      <w:pPr>
        <w:rPr>
          <w:rFonts w:ascii="Arial" w:hAnsi="Arial" w:cs="Arial"/>
          <w:i/>
          <w:lang w:eastAsia="ko-KR"/>
        </w:rPr>
      </w:pPr>
      <w:r w:rsidRPr="004E7BE2">
        <w:rPr>
          <w:rFonts w:ascii="Arial" w:hAnsi="Arial" w:cs="Arial"/>
          <w:b/>
          <w:i/>
          <w:lang w:eastAsia="ko-KR"/>
        </w:rPr>
        <w:t>Question 2</w:t>
      </w:r>
      <w:r w:rsidRPr="004E7BE2">
        <w:rPr>
          <w:rFonts w:ascii="Arial" w:hAnsi="Arial" w:cs="Arial"/>
          <w:i/>
          <w:lang w:eastAsia="ko-KR"/>
        </w:rPr>
        <w:t xml:space="preserve">: What is the relationship between the terms “configured for EAB” and “configured for delay tolerant service”? Are they equivalent terms oC1r are they referring to exactly the same configuration”?  </w:t>
      </w:r>
    </w:p>
    <w:p w14:paraId="2AD5FB2C" w14:textId="77777777" w:rsidR="004E7BE2" w:rsidRPr="004E7BE2" w:rsidRDefault="004E7BE2" w:rsidP="004E7BE2">
      <w:pPr>
        <w:rPr>
          <w:i/>
          <w:lang w:eastAsia="ko-KR"/>
        </w:rPr>
      </w:pPr>
      <w:r w:rsidRPr="004E7BE2">
        <w:rPr>
          <w:b/>
          <w:i/>
          <w:lang w:eastAsia="ko-KR"/>
        </w:rPr>
        <w:t>SA1 reply 2</w:t>
      </w:r>
      <w:r w:rsidRPr="004E7BE2">
        <w:rPr>
          <w:i/>
          <w:lang w:eastAsia="ko-KR"/>
        </w:rPr>
        <w:t xml:space="preserve">: SA1 has determined that </w:t>
      </w:r>
      <w:r w:rsidRPr="004E7BE2">
        <w:rPr>
          <w:i/>
          <w:highlight w:val="yellow"/>
          <w:lang w:eastAsia="ko-KR"/>
        </w:rPr>
        <w:t>“configured for delay tolerant service” is similar to “configured for EAB”</w:t>
      </w:r>
      <w:r w:rsidRPr="004E7BE2">
        <w:rPr>
          <w:i/>
          <w:lang w:eastAsia="ko-KR"/>
        </w:rPr>
        <w:t>.  SA1 also notes that the requirements for “configured for delay tolerant service” are subject to further change as shown by an Editor’s note in the attached CR.</w:t>
      </w:r>
    </w:p>
    <w:p w14:paraId="7F8D5087" w14:textId="2EA203F6" w:rsidR="00390C5C" w:rsidRDefault="004E7BE2" w:rsidP="00310612">
      <w:r>
        <w:t xml:space="preserve">As described in TS 23.401 for EPC, from system perspective there is a very tight relationship between low access priority and EAB, both aiming to avoid congestion from low access priority / delay tolerant access. </w:t>
      </w:r>
    </w:p>
    <w:p w14:paraId="4D577F1A" w14:textId="5A8ADDED" w:rsidR="004E7BE2" w:rsidRDefault="004E7BE2" w:rsidP="00310612">
      <w:r>
        <w:t>Note that low access prior</w:t>
      </w:r>
      <w:r w:rsidR="00820014">
        <w:t>ity indication at NAS and</w:t>
      </w:r>
      <w:r>
        <w:t xml:space="preserve"> delay tolerant access </w:t>
      </w:r>
      <w:r w:rsidR="00820014">
        <w:t xml:space="preserve">at RRC are equivalent and </w:t>
      </w:r>
      <w:r>
        <w:t>are used for core network congestion/overload c</w:t>
      </w:r>
      <w:r w:rsidR="00820014">
        <w:t>ontrol. EAB may also be used for core network congestion/overload control as well as for access control e.g. in case of congestion at access stratum.</w:t>
      </w:r>
    </w:p>
    <w:p w14:paraId="1780E8F5" w14:textId="07494543" w:rsidR="004E7BE2" w:rsidRDefault="004E7BE2" w:rsidP="00310612">
      <w:r>
        <w:t>For instance, from TS 23.060/TS 23.401:</w:t>
      </w:r>
    </w:p>
    <w:p w14:paraId="70D73570" w14:textId="191FA157" w:rsidR="004E7BE2" w:rsidRDefault="004E7BE2" w:rsidP="004E7BE2">
      <w:pPr>
        <w:pStyle w:val="ListParagraph"/>
        <w:numPr>
          <w:ilvl w:val="0"/>
          <w:numId w:val="10"/>
        </w:numPr>
      </w:pPr>
      <w:r w:rsidRPr="004E7BE2">
        <w:rPr>
          <w:b/>
        </w:rPr>
        <w:t>There is a one to one mapping between configuration for low access priority and EAB</w:t>
      </w:r>
      <w:r>
        <w:t xml:space="preserve">. </w:t>
      </w:r>
    </w:p>
    <w:p w14:paraId="2E4C41A8" w14:textId="61419E4E" w:rsidR="00310612" w:rsidRDefault="004E7BE2" w:rsidP="00310612">
      <w:r>
        <w:t>[TS 23.060, 5.3.13.6]“</w:t>
      </w:r>
      <w:r w:rsidR="00390C5C">
        <w:t xml:space="preserve"> </w:t>
      </w:r>
      <w:r w:rsidRPr="004E7BE2">
        <w:t>An MS may be configured for low access priority and Extended Access Barring as defined in TS 22.011 [112].</w:t>
      </w:r>
      <w:r>
        <w:t>”</w:t>
      </w:r>
    </w:p>
    <w:p w14:paraId="3B2F6E7F" w14:textId="6BD657AD" w:rsidR="00043FEB" w:rsidRDefault="00043FEB" w:rsidP="00043FEB">
      <w:r>
        <w:t>[TS 23.401, 4.3.17.4]:  “ -</w:t>
      </w:r>
      <w:r>
        <w:tab/>
        <w:t>in this Release of the specification, a UE that is configured for low access priority shall also be configured for Extended Access Barring; and</w:t>
      </w:r>
    </w:p>
    <w:p w14:paraId="2D630B9A" w14:textId="55B9AB94" w:rsidR="00043FEB" w:rsidRDefault="00043FEB" w:rsidP="00043FEB">
      <w:r>
        <w:t>-</w:t>
      </w:r>
      <w:r>
        <w:tab/>
        <w:t>in this Release of the specification, a UE that is configured for Extended Access Barring shall be configured for low access priority.”</w:t>
      </w:r>
    </w:p>
    <w:p w14:paraId="04B87367" w14:textId="1D72886C" w:rsidR="004E7BE2" w:rsidRDefault="004E7BE2" w:rsidP="004E7BE2">
      <w:pPr>
        <w:pStyle w:val="ListParagraph"/>
        <w:numPr>
          <w:ilvl w:val="0"/>
          <w:numId w:val="10"/>
        </w:numPr>
        <w:rPr>
          <w:b/>
        </w:rPr>
      </w:pPr>
      <w:r w:rsidRPr="00820014">
        <w:rPr>
          <w:b/>
        </w:rPr>
        <w:t xml:space="preserve">The eNB may initiate EAB based on </w:t>
      </w:r>
      <w:r w:rsidR="00820014" w:rsidRPr="00820014">
        <w:rPr>
          <w:b/>
        </w:rPr>
        <w:t>OVERLOAD START request(s) from CN.</w:t>
      </w:r>
    </w:p>
    <w:p w14:paraId="70F87E3F" w14:textId="47CC7056" w:rsidR="00820014" w:rsidRDefault="00820014" w:rsidP="00820014">
      <w:pPr>
        <w:pStyle w:val="BodyText"/>
      </w:pPr>
      <w:r>
        <w:t xml:space="preserve">[TS 23.401, </w:t>
      </w:r>
      <w:r w:rsidRPr="00820014">
        <w:t>4.3.7.4.1</w:t>
      </w:r>
      <w:r>
        <w:t>] “An eNodeB may initiate Extended Access Barring when:</w:t>
      </w:r>
    </w:p>
    <w:p w14:paraId="4DE859EC" w14:textId="1C530696" w:rsidR="00820014" w:rsidRDefault="00820014" w:rsidP="00820014">
      <w:pPr>
        <w:pStyle w:val="BodyText"/>
      </w:pPr>
      <w:r>
        <w:t>-</w:t>
      </w:r>
      <w:r>
        <w:tab/>
        <w:t>all the MMEs connected to this eNB request to restrict the load for UEs that access the network with low access priority; or”</w:t>
      </w:r>
    </w:p>
    <w:p w14:paraId="38307C56" w14:textId="6E822F4E" w:rsidR="00820014" w:rsidRDefault="00820014" w:rsidP="00820014">
      <w:pPr>
        <w:pStyle w:val="BodyText"/>
      </w:pPr>
    </w:p>
    <w:p w14:paraId="135DC258" w14:textId="6B9A361A" w:rsidR="00820014" w:rsidRDefault="00820014" w:rsidP="00820014">
      <w:pPr>
        <w:pStyle w:val="BodyText"/>
      </w:pPr>
      <w:r>
        <w:t>In summary, the following observations should be considered:</w:t>
      </w:r>
    </w:p>
    <w:p w14:paraId="1A0F0DFF" w14:textId="0D1CD037" w:rsidR="00820014" w:rsidRPr="00820014" w:rsidRDefault="00820014" w:rsidP="00820014">
      <w:pPr>
        <w:pStyle w:val="BodyText"/>
      </w:pPr>
    </w:p>
    <w:tbl>
      <w:tblPr>
        <w:tblStyle w:val="TableGrid"/>
        <w:tblW w:w="0" w:type="auto"/>
        <w:tblLook w:val="04A0" w:firstRow="1" w:lastRow="0" w:firstColumn="1" w:lastColumn="0" w:noHBand="0" w:noVBand="1"/>
      </w:tblPr>
      <w:tblGrid>
        <w:gridCol w:w="9628"/>
      </w:tblGrid>
      <w:tr w:rsidR="00820014" w14:paraId="4A702835" w14:textId="77777777" w:rsidTr="00820014">
        <w:tc>
          <w:tcPr>
            <w:tcW w:w="9628" w:type="dxa"/>
          </w:tcPr>
          <w:p w14:paraId="6C687958" w14:textId="77777777" w:rsidR="00820014" w:rsidRDefault="00820014" w:rsidP="00820014">
            <w:pPr>
              <w:pStyle w:val="BodyText"/>
              <w:rPr>
                <w:b/>
              </w:rPr>
            </w:pPr>
            <w:r w:rsidRPr="00820014">
              <w:rPr>
                <w:b/>
              </w:rPr>
              <w:t>Observation 1</w:t>
            </w:r>
            <w:r>
              <w:rPr>
                <w:b/>
              </w:rPr>
              <w:t>: Overload/Congestion control for low access priority / delay tolerant access has two goals:</w:t>
            </w:r>
          </w:p>
          <w:p w14:paraId="225B76EA" w14:textId="77777777" w:rsidR="00820014" w:rsidRDefault="00820014" w:rsidP="00820014">
            <w:pPr>
              <w:pStyle w:val="BodyText"/>
              <w:numPr>
                <w:ilvl w:val="0"/>
                <w:numId w:val="11"/>
              </w:numPr>
              <w:rPr>
                <w:b/>
              </w:rPr>
            </w:pPr>
            <w:r>
              <w:rPr>
                <w:b/>
              </w:rPr>
              <w:t>Protection of the Core Network (In EPC: NAS back-off/OVERLOAD START based on LAPI and EAB)</w:t>
            </w:r>
          </w:p>
          <w:p w14:paraId="5179D869" w14:textId="67237ED4" w:rsidR="00820014" w:rsidRPr="00820014" w:rsidRDefault="00820014" w:rsidP="00820014">
            <w:pPr>
              <w:pStyle w:val="BodyText"/>
              <w:numPr>
                <w:ilvl w:val="0"/>
                <w:numId w:val="11"/>
              </w:numPr>
              <w:rPr>
                <w:b/>
              </w:rPr>
            </w:pPr>
            <w:r>
              <w:rPr>
                <w:b/>
              </w:rPr>
              <w:t xml:space="preserve">Protection of RAN (In EPC: EAB – access control) </w:t>
            </w:r>
          </w:p>
        </w:tc>
      </w:tr>
      <w:tr w:rsidR="00820014" w14:paraId="599135E7" w14:textId="77777777" w:rsidTr="00820014">
        <w:tc>
          <w:tcPr>
            <w:tcW w:w="9628" w:type="dxa"/>
          </w:tcPr>
          <w:p w14:paraId="3D0DE82F" w14:textId="5245EEDF" w:rsidR="00820014" w:rsidRPr="00820014" w:rsidRDefault="00820014" w:rsidP="00820014">
            <w:pPr>
              <w:pStyle w:val="BodyText"/>
              <w:rPr>
                <w:b/>
              </w:rPr>
            </w:pPr>
            <w:r w:rsidRPr="00820014">
              <w:rPr>
                <w:b/>
              </w:rPr>
              <w:t xml:space="preserve">Observation 2: </w:t>
            </w:r>
            <w:r>
              <w:rPr>
                <w:b/>
              </w:rPr>
              <w:t>Delay tolerant access has been introduced in Rel-15 for 5G system</w:t>
            </w:r>
          </w:p>
        </w:tc>
      </w:tr>
      <w:tr w:rsidR="00820014" w14:paraId="55153416" w14:textId="77777777" w:rsidTr="00820014">
        <w:tc>
          <w:tcPr>
            <w:tcW w:w="9628" w:type="dxa"/>
          </w:tcPr>
          <w:p w14:paraId="5F157422" w14:textId="10094CC4" w:rsidR="00820014" w:rsidRPr="00820014" w:rsidRDefault="00820014" w:rsidP="00820014">
            <w:pPr>
              <w:pStyle w:val="BodyText"/>
              <w:rPr>
                <w:b/>
              </w:rPr>
            </w:pPr>
            <w:r>
              <w:rPr>
                <w:b/>
              </w:rPr>
              <w:t>Observation 3: However, only the RAN protection part has been defined so far, i.e. only the access control for delay tolerant access.</w:t>
            </w:r>
            <w:r w:rsidR="00831E61">
              <w:rPr>
                <w:b/>
              </w:rPr>
              <w:t xml:space="preserve"> </w:t>
            </w:r>
            <w:r w:rsidR="00831E61" w:rsidRPr="00831E61">
              <w:rPr>
                <w:b/>
                <w:u w:val="single"/>
              </w:rPr>
              <w:t>The Core Network protection is currently missing.</w:t>
            </w:r>
          </w:p>
        </w:tc>
      </w:tr>
    </w:tbl>
    <w:p w14:paraId="3F634FB9" w14:textId="07722F68" w:rsidR="00820014" w:rsidRDefault="00820014" w:rsidP="00820014">
      <w:pPr>
        <w:pStyle w:val="BodyText"/>
      </w:pPr>
    </w:p>
    <w:p w14:paraId="429157A6" w14:textId="7DAF2449" w:rsidR="00820014" w:rsidRDefault="00831E61" w:rsidP="00820014">
      <w:pPr>
        <w:pStyle w:val="BodyText"/>
      </w:pPr>
      <w:r>
        <w:t>The current status brings several issues:</w:t>
      </w:r>
    </w:p>
    <w:p w14:paraId="4310053F" w14:textId="4AF7FFA5" w:rsidR="00831E61" w:rsidRDefault="00831E61" w:rsidP="00831E61">
      <w:pPr>
        <w:pStyle w:val="B1"/>
      </w:pPr>
      <w:r>
        <w:t>1.</w:t>
      </w:r>
      <w:r>
        <w:tab/>
        <w:t xml:space="preserve">The network can only protect the RAN, but not the CN against Rel-15 UEs that are delay tolerant. </w:t>
      </w:r>
    </w:p>
    <w:p w14:paraId="78821E3C" w14:textId="2AAD24A9" w:rsidR="00831E61" w:rsidRDefault="00831E61" w:rsidP="00831E61">
      <w:pPr>
        <w:pStyle w:val="B1"/>
      </w:pPr>
      <w:r>
        <w:t>2.</w:t>
      </w:r>
      <w:r>
        <w:tab/>
        <w:t xml:space="preserve">There is a one to one mapping from system perspective between access control configuration (EAB or equivalent) and LAPI/delay tolerant configuration (or equivalent) for network congestion control. If 3GPP only defines the access control part in Rel-15, the one to one mapping effectively disappears. </w:t>
      </w:r>
    </w:p>
    <w:p w14:paraId="271733A3" w14:textId="26F0F8A1" w:rsidR="00831E61" w:rsidRDefault="00831E61" w:rsidP="00831E61">
      <w:pPr>
        <w:pStyle w:val="B1"/>
      </w:pPr>
      <w:r>
        <w:t>3.</w:t>
      </w:r>
      <w:r>
        <w:tab/>
        <w:t xml:space="preserve">Potential backward compatibility issues if overload control for low access priority is introduced at later releases. </w:t>
      </w:r>
      <w:r w:rsidR="00C039C5">
        <w:br/>
      </w:r>
    </w:p>
    <w:tbl>
      <w:tblPr>
        <w:tblStyle w:val="TableGrid"/>
        <w:tblW w:w="0" w:type="auto"/>
        <w:tblLook w:val="04A0" w:firstRow="1" w:lastRow="0" w:firstColumn="1" w:lastColumn="0" w:noHBand="0" w:noVBand="1"/>
      </w:tblPr>
      <w:tblGrid>
        <w:gridCol w:w="9628"/>
      </w:tblGrid>
      <w:tr w:rsidR="00C039C5" w14:paraId="12DC698B" w14:textId="77777777" w:rsidTr="00C039C5">
        <w:tc>
          <w:tcPr>
            <w:tcW w:w="9628" w:type="dxa"/>
          </w:tcPr>
          <w:p w14:paraId="42E629BF" w14:textId="0A31B8C1" w:rsidR="00C039C5" w:rsidRPr="00C039C5" w:rsidRDefault="00C039C5" w:rsidP="00C039C5">
            <w:pPr>
              <w:pStyle w:val="B1"/>
              <w:ind w:left="0" w:firstLine="0"/>
              <w:rPr>
                <w:b/>
              </w:rPr>
            </w:pPr>
            <w:r w:rsidRPr="00C039C5">
              <w:rPr>
                <w:b/>
              </w:rPr>
              <w:t xml:space="preserve">Conclusion: </w:t>
            </w:r>
            <w:r>
              <w:rPr>
                <w:b/>
              </w:rPr>
              <w:t>The current Rel-15 status of supporting RAN congestion control via access control for delay tolerant access but no protection to the Core Network should be avoided, as it creates multiple issues.</w:t>
            </w:r>
          </w:p>
        </w:tc>
      </w:tr>
    </w:tbl>
    <w:p w14:paraId="5724130F" w14:textId="12A83A6D" w:rsidR="00831E61" w:rsidRDefault="00C039C5" w:rsidP="00C039C5">
      <w:pPr>
        <w:pStyle w:val="Heading1"/>
      </w:pPr>
      <w:r>
        <w:t>2.</w:t>
      </w:r>
      <w:r>
        <w:tab/>
        <w:t xml:space="preserve">Possible ways forward </w:t>
      </w:r>
    </w:p>
    <w:p w14:paraId="734D00F0" w14:textId="0B7EF32D" w:rsidR="00831E61" w:rsidRDefault="00831E61" w:rsidP="00C039C5">
      <w:pPr>
        <w:pStyle w:val="B1"/>
        <w:ind w:left="0" w:firstLine="0"/>
      </w:pPr>
      <w:r>
        <w:t>To avoid t</w:t>
      </w:r>
      <w:r w:rsidR="00C039C5">
        <w:t>he issues above, the following is proposed:</w:t>
      </w:r>
    </w:p>
    <w:tbl>
      <w:tblPr>
        <w:tblStyle w:val="TableGrid"/>
        <w:tblW w:w="0" w:type="auto"/>
        <w:tblLook w:val="04A0" w:firstRow="1" w:lastRow="0" w:firstColumn="1" w:lastColumn="0" w:noHBand="0" w:noVBand="1"/>
      </w:tblPr>
      <w:tblGrid>
        <w:gridCol w:w="9628"/>
      </w:tblGrid>
      <w:tr w:rsidR="00831E61" w14:paraId="2436546E" w14:textId="77777777" w:rsidTr="00831E61">
        <w:tc>
          <w:tcPr>
            <w:tcW w:w="9628" w:type="dxa"/>
          </w:tcPr>
          <w:p w14:paraId="5F784685" w14:textId="13AB5F2A" w:rsidR="00831E61" w:rsidRPr="00831E61" w:rsidRDefault="00831E61" w:rsidP="00831E61">
            <w:pPr>
              <w:pStyle w:val="B1"/>
              <w:ind w:left="0" w:firstLine="0"/>
              <w:rPr>
                <w:b/>
              </w:rPr>
            </w:pPr>
            <w:r w:rsidRPr="00831E61">
              <w:rPr>
                <w:b/>
              </w:rPr>
              <w:t>Proposal</w:t>
            </w:r>
            <w:r>
              <w:rPr>
                <w:b/>
              </w:rPr>
              <w:t xml:space="preserve"> 1</w:t>
            </w:r>
            <w:r w:rsidRPr="00831E61">
              <w:rPr>
                <w:b/>
              </w:rPr>
              <w:t xml:space="preserve">: To define </w:t>
            </w:r>
            <w:r w:rsidR="00C039C5" w:rsidRPr="00C039C5">
              <w:rPr>
                <w:b/>
                <w:u w:val="single"/>
              </w:rPr>
              <w:t>in a same Release</w:t>
            </w:r>
            <w:r w:rsidR="00C039C5">
              <w:rPr>
                <w:b/>
              </w:rPr>
              <w:t xml:space="preserve"> </w:t>
            </w:r>
            <w:r w:rsidRPr="00831E61">
              <w:rPr>
                <w:b/>
              </w:rPr>
              <w:t>low access priority for overload control at core network and OVERLOAD START, and have a one to one mapping with delay tolerant access category.</w:t>
            </w:r>
          </w:p>
        </w:tc>
      </w:tr>
    </w:tbl>
    <w:p w14:paraId="53C5F13C" w14:textId="306E95BE" w:rsidR="00831E61" w:rsidRDefault="00831E61" w:rsidP="00831E61">
      <w:pPr>
        <w:pStyle w:val="B1"/>
        <w:ind w:left="0" w:firstLine="0"/>
      </w:pPr>
      <w:r>
        <w:t xml:space="preserve"> </w:t>
      </w:r>
    </w:p>
    <w:p w14:paraId="1D735871" w14:textId="374CC2AE" w:rsidR="00C039C5" w:rsidRDefault="00C039C5" w:rsidP="00831E61">
      <w:pPr>
        <w:pStyle w:val="B1"/>
        <w:ind w:left="0" w:firstLine="0"/>
      </w:pPr>
      <w:r>
        <w:t xml:space="preserve">There are two possible ways to achieve the proposal above. </w:t>
      </w:r>
    </w:p>
    <w:tbl>
      <w:tblPr>
        <w:tblStyle w:val="TableGrid"/>
        <w:tblW w:w="0" w:type="auto"/>
        <w:tblLook w:val="04A0" w:firstRow="1" w:lastRow="0" w:firstColumn="1" w:lastColumn="0" w:noHBand="0" w:noVBand="1"/>
      </w:tblPr>
      <w:tblGrid>
        <w:gridCol w:w="9628"/>
      </w:tblGrid>
      <w:tr w:rsidR="00C039C5" w14:paraId="79B08B41" w14:textId="77777777" w:rsidTr="00890EDB">
        <w:tc>
          <w:tcPr>
            <w:tcW w:w="9628" w:type="dxa"/>
          </w:tcPr>
          <w:p w14:paraId="2A5E2B51" w14:textId="6E44BE29" w:rsidR="00C039C5" w:rsidRPr="00C039C5" w:rsidRDefault="00C039C5" w:rsidP="00831E61">
            <w:pPr>
              <w:pStyle w:val="B1"/>
              <w:ind w:left="0" w:firstLine="0"/>
            </w:pPr>
            <w:r w:rsidRPr="00C039C5">
              <w:rPr>
                <w:b/>
              </w:rPr>
              <w:t xml:space="preserve">Way Forward 1: Implement Proposal 1 in </w:t>
            </w:r>
            <w:r w:rsidRPr="00C039C5">
              <w:rPr>
                <w:b/>
                <w:u w:val="single"/>
              </w:rPr>
              <w:t>Rel-15</w:t>
            </w:r>
            <w:r w:rsidRPr="00C039C5">
              <w:rPr>
                <w:b/>
              </w:rPr>
              <w:t xml:space="preserve">. </w:t>
            </w:r>
            <w:r>
              <w:t xml:space="preserve">This implies implementing the addition in Rel-15 as proposed in </w:t>
            </w:r>
            <w:r w:rsidR="00890EDB" w:rsidRPr="00890EDB">
              <w:t>S2-183565</w:t>
            </w:r>
            <w:r w:rsidR="00890EDB">
              <w:t>.</w:t>
            </w:r>
          </w:p>
        </w:tc>
      </w:tr>
      <w:tr w:rsidR="00C039C5" w14:paraId="67298D28" w14:textId="77777777" w:rsidTr="00890EDB">
        <w:tc>
          <w:tcPr>
            <w:tcW w:w="9628" w:type="dxa"/>
          </w:tcPr>
          <w:p w14:paraId="04DB2BBC" w14:textId="6896A7CF" w:rsidR="00C039C5" w:rsidRPr="00C039C5" w:rsidRDefault="00C039C5" w:rsidP="00831E61">
            <w:pPr>
              <w:pStyle w:val="B1"/>
              <w:ind w:left="0" w:firstLine="0"/>
            </w:pPr>
            <w:r w:rsidRPr="00C039C5">
              <w:rPr>
                <w:b/>
              </w:rPr>
              <w:t xml:space="preserve">Way Forward 2: Implement Proposal 1 in </w:t>
            </w:r>
            <w:r w:rsidRPr="00C039C5">
              <w:rPr>
                <w:b/>
                <w:u w:val="single"/>
              </w:rPr>
              <w:t>Rel-16</w:t>
            </w:r>
            <w:r>
              <w:rPr>
                <w:b/>
                <w:u w:val="single"/>
              </w:rPr>
              <w:t>.</w:t>
            </w:r>
            <w:r>
              <w:t xml:space="preserve"> This implies requesting via LS to CT1/RAN2(CC</w:t>
            </w:r>
            <w:r w:rsidR="00BB4B77">
              <w:t>'</w:t>
            </w:r>
            <w:r>
              <w:t xml:space="preserve">ing: SA1)  to not </w:t>
            </w:r>
            <w:r w:rsidR="00461A8D">
              <w:t>implement access control category for delay tolerant access in Rel-15. Both low access priority for overload/congestion control and delay tolerant access can be added in Rel-16 i</w:t>
            </w:r>
            <w:bookmarkStart w:id="7" w:name="_GoBack"/>
            <w:bookmarkEnd w:id="7"/>
            <w:r w:rsidR="00461A8D">
              <w:t xml:space="preserve">n the context of CIoT_5G. </w:t>
            </w:r>
          </w:p>
        </w:tc>
      </w:tr>
      <w:bookmarkEnd w:id="0"/>
      <w:bookmarkEnd w:id="1"/>
      <w:bookmarkEnd w:id="2"/>
      <w:bookmarkEnd w:id="3"/>
      <w:bookmarkEnd w:id="4"/>
      <w:bookmarkEnd w:id="5"/>
      <w:bookmarkEnd w:id="6"/>
    </w:tbl>
    <w:p w14:paraId="44EDBCDA" w14:textId="77777777" w:rsidR="00C039C5" w:rsidRDefault="00C039C5" w:rsidP="00831E61">
      <w:pPr>
        <w:pStyle w:val="B1"/>
        <w:ind w:left="0" w:firstLine="0"/>
      </w:pPr>
    </w:p>
    <w:sectPr w:rsidR="00C039C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F16C2" w14:textId="77777777" w:rsidR="00D709E6" w:rsidRDefault="00D709E6">
      <w:r>
        <w:separator/>
      </w:r>
    </w:p>
    <w:p w14:paraId="7209042A" w14:textId="77777777" w:rsidR="00D709E6" w:rsidRDefault="00D709E6"/>
  </w:endnote>
  <w:endnote w:type="continuationSeparator" w:id="0">
    <w:p w14:paraId="782607D2" w14:textId="77777777" w:rsidR="00D709E6" w:rsidRDefault="00D709E6">
      <w:r>
        <w:continuationSeparator/>
      </w:r>
    </w:p>
    <w:p w14:paraId="66070D01" w14:textId="77777777" w:rsidR="00D709E6" w:rsidRDefault="00D709E6"/>
  </w:endnote>
  <w:endnote w:type="continuationNotice" w:id="1">
    <w:p w14:paraId="64E098A8" w14:textId="77777777" w:rsidR="00D709E6" w:rsidRDefault="00D70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6F1E2" w14:textId="77777777" w:rsidR="00BE4A86" w:rsidRDefault="00BE4A86">
    <w:pPr>
      <w:framePr w:w="646" w:h="244" w:hRule="exact" w:wrap="around" w:vAnchor="text" w:hAnchor="margin" w:y="-5"/>
      <w:rPr>
        <w:rFonts w:ascii="Arial" w:hAnsi="Arial" w:cs="Arial"/>
        <w:b/>
        <w:bCs/>
        <w:i/>
        <w:iCs/>
        <w:sz w:val="18"/>
      </w:rPr>
    </w:pPr>
    <w:r>
      <w:rPr>
        <w:rFonts w:ascii="Arial" w:hAnsi="Arial" w:cs="Arial"/>
        <w:b/>
        <w:bCs/>
        <w:i/>
        <w:iCs/>
        <w:sz w:val="18"/>
      </w:rPr>
      <w:t>3GPP</w:t>
    </w:r>
  </w:p>
  <w:p w14:paraId="74BA1C40" w14:textId="77777777" w:rsidR="00BE4A86" w:rsidRDefault="00BE4A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DAC973" w14:textId="77777777" w:rsidR="00BE4A86" w:rsidRDefault="00BE4A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E3E5E" w14:textId="77777777" w:rsidR="00D709E6" w:rsidRDefault="00D709E6">
      <w:r>
        <w:separator/>
      </w:r>
    </w:p>
    <w:p w14:paraId="51DB78AF" w14:textId="77777777" w:rsidR="00D709E6" w:rsidRDefault="00D709E6"/>
  </w:footnote>
  <w:footnote w:type="continuationSeparator" w:id="0">
    <w:p w14:paraId="1BE9DD96" w14:textId="77777777" w:rsidR="00D709E6" w:rsidRDefault="00D709E6">
      <w:r>
        <w:continuationSeparator/>
      </w:r>
    </w:p>
    <w:p w14:paraId="75E678EA" w14:textId="77777777" w:rsidR="00D709E6" w:rsidRDefault="00D709E6"/>
  </w:footnote>
  <w:footnote w:type="continuationNotice" w:id="1">
    <w:p w14:paraId="5BCBCEC0" w14:textId="77777777" w:rsidR="00D709E6" w:rsidRDefault="00D70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135F1" w14:textId="77777777" w:rsidR="00BE4A86" w:rsidRDefault="00BE4A86"/>
  <w:p w14:paraId="5ABF2F8C" w14:textId="77777777" w:rsidR="00BE4A86" w:rsidRDefault="00BE4A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D84A" w14:textId="77777777" w:rsidR="00BE4A86" w:rsidRDefault="00BE4A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5367DB4" w14:textId="35F99B7B" w:rsidR="00BE4A86" w:rsidRDefault="00BE4A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E35B4">
      <w:rPr>
        <w:rFonts w:ascii="Arial" w:hAnsi="Arial" w:cs="Arial"/>
        <w:b/>
        <w:bCs/>
        <w:noProof/>
        <w:sz w:val="18"/>
      </w:rPr>
      <w:t>1</w:t>
    </w:r>
    <w:r>
      <w:rPr>
        <w:rFonts w:ascii="Arial" w:hAnsi="Arial" w:cs="Arial"/>
        <w:b/>
        <w:bCs/>
        <w:sz w:val="18"/>
      </w:rPr>
      <w:fldChar w:fldCharType="end"/>
    </w:r>
  </w:p>
  <w:p w14:paraId="36812EBE" w14:textId="77777777" w:rsidR="00BE4A86" w:rsidRDefault="00BE4A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45B80"/>
    <w:multiLevelType w:val="hybridMultilevel"/>
    <w:tmpl w:val="F26486FE"/>
    <w:lvl w:ilvl="0" w:tplc="0409000F">
      <w:start w:val="1"/>
      <w:numFmt w:val="decimal"/>
      <w:lvlText w:val="%1."/>
      <w:lvlJc w:val="left"/>
      <w:pPr>
        <w:ind w:left="767" w:hanging="360"/>
      </w:pPr>
    </w:lvl>
    <w:lvl w:ilvl="1" w:tplc="04090019">
      <w:start w:val="1"/>
      <w:numFmt w:val="lowerLetter"/>
      <w:lvlText w:val="%2."/>
      <w:lvlJc w:val="left"/>
      <w:pPr>
        <w:ind w:left="1487" w:hanging="360"/>
      </w:pPr>
    </w:lvl>
    <w:lvl w:ilvl="2" w:tplc="0409001B">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3CF7C36"/>
    <w:multiLevelType w:val="hybridMultilevel"/>
    <w:tmpl w:val="5838D808"/>
    <w:lvl w:ilvl="0" w:tplc="B32C0A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D253A5"/>
    <w:multiLevelType w:val="hybridMultilevel"/>
    <w:tmpl w:val="34B8C9A0"/>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4" w15:restartNumberingAfterBreak="0">
    <w:nsid w:val="545A5B4E"/>
    <w:multiLevelType w:val="hybridMultilevel"/>
    <w:tmpl w:val="B3E29AA6"/>
    <w:lvl w:ilvl="0" w:tplc="B58C74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D45CE2"/>
    <w:multiLevelType w:val="hybridMultilevel"/>
    <w:tmpl w:val="2666A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311EEC"/>
    <w:multiLevelType w:val="hybridMultilevel"/>
    <w:tmpl w:val="C8E44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1B1087"/>
    <w:multiLevelType w:val="multilevel"/>
    <w:tmpl w:val="68225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2"/>
  </w:num>
  <w:num w:numId="3">
    <w:abstractNumId w:val="5"/>
  </w:num>
  <w:num w:numId="4">
    <w:abstractNumId w:val="0"/>
  </w:num>
  <w:num w:numId="5">
    <w:abstractNumId w:val="6"/>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1E67"/>
    <w:rsid w:val="00002552"/>
    <w:rsid w:val="0000425D"/>
    <w:rsid w:val="00011E9E"/>
    <w:rsid w:val="0001350E"/>
    <w:rsid w:val="00013529"/>
    <w:rsid w:val="00014510"/>
    <w:rsid w:val="00014A67"/>
    <w:rsid w:val="00017155"/>
    <w:rsid w:val="00020679"/>
    <w:rsid w:val="0002084E"/>
    <w:rsid w:val="00020ADA"/>
    <w:rsid w:val="000213CE"/>
    <w:rsid w:val="000222BA"/>
    <w:rsid w:val="00022507"/>
    <w:rsid w:val="000231A5"/>
    <w:rsid w:val="00025CAD"/>
    <w:rsid w:val="00027898"/>
    <w:rsid w:val="00030947"/>
    <w:rsid w:val="00035765"/>
    <w:rsid w:val="00037BEE"/>
    <w:rsid w:val="00043FEB"/>
    <w:rsid w:val="00045C7F"/>
    <w:rsid w:val="00054A79"/>
    <w:rsid w:val="00055A28"/>
    <w:rsid w:val="000562AD"/>
    <w:rsid w:val="00056A3E"/>
    <w:rsid w:val="00062B98"/>
    <w:rsid w:val="00063FB3"/>
    <w:rsid w:val="00065060"/>
    <w:rsid w:val="00065F34"/>
    <w:rsid w:val="00066C08"/>
    <w:rsid w:val="0006775F"/>
    <w:rsid w:val="00071AA4"/>
    <w:rsid w:val="00073F6A"/>
    <w:rsid w:val="000759A4"/>
    <w:rsid w:val="00077879"/>
    <w:rsid w:val="00077D47"/>
    <w:rsid w:val="00080806"/>
    <w:rsid w:val="0008425C"/>
    <w:rsid w:val="00084DDB"/>
    <w:rsid w:val="000850FC"/>
    <w:rsid w:val="0009059E"/>
    <w:rsid w:val="0009381E"/>
    <w:rsid w:val="00095EC5"/>
    <w:rsid w:val="00096F74"/>
    <w:rsid w:val="00096FA5"/>
    <w:rsid w:val="000A1880"/>
    <w:rsid w:val="000A292E"/>
    <w:rsid w:val="000A2A1D"/>
    <w:rsid w:val="000A3EDA"/>
    <w:rsid w:val="000A430F"/>
    <w:rsid w:val="000B3074"/>
    <w:rsid w:val="000B436A"/>
    <w:rsid w:val="000B5930"/>
    <w:rsid w:val="000C08AE"/>
    <w:rsid w:val="000C0EDB"/>
    <w:rsid w:val="000C18D9"/>
    <w:rsid w:val="000C25A6"/>
    <w:rsid w:val="000C3794"/>
    <w:rsid w:val="000C4CD9"/>
    <w:rsid w:val="000C4D2E"/>
    <w:rsid w:val="000C6888"/>
    <w:rsid w:val="000C6AC0"/>
    <w:rsid w:val="000C7E7F"/>
    <w:rsid w:val="000D01B7"/>
    <w:rsid w:val="000D1A2A"/>
    <w:rsid w:val="000D20AE"/>
    <w:rsid w:val="000D3B49"/>
    <w:rsid w:val="000D3FF2"/>
    <w:rsid w:val="000D54CC"/>
    <w:rsid w:val="000D5568"/>
    <w:rsid w:val="000D6B96"/>
    <w:rsid w:val="000D6BB6"/>
    <w:rsid w:val="000D764E"/>
    <w:rsid w:val="000E13C2"/>
    <w:rsid w:val="000E14AB"/>
    <w:rsid w:val="000E2261"/>
    <w:rsid w:val="000E2B32"/>
    <w:rsid w:val="000E397A"/>
    <w:rsid w:val="000E4DDD"/>
    <w:rsid w:val="000E6E00"/>
    <w:rsid w:val="000E749B"/>
    <w:rsid w:val="000F01D2"/>
    <w:rsid w:val="000F0A1B"/>
    <w:rsid w:val="000F1E91"/>
    <w:rsid w:val="000F5256"/>
    <w:rsid w:val="000F53B7"/>
    <w:rsid w:val="000F65F6"/>
    <w:rsid w:val="000F6862"/>
    <w:rsid w:val="00102612"/>
    <w:rsid w:val="0010337D"/>
    <w:rsid w:val="001035AF"/>
    <w:rsid w:val="00105236"/>
    <w:rsid w:val="00105FB1"/>
    <w:rsid w:val="00110849"/>
    <w:rsid w:val="00110926"/>
    <w:rsid w:val="001144AF"/>
    <w:rsid w:val="00116435"/>
    <w:rsid w:val="001211DE"/>
    <w:rsid w:val="00123493"/>
    <w:rsid w:val="001262A0"/>
    <w:rsid w:val="001266B9"/>
    <w:rsid w:val="00126A87"/>
    <w:rsid w:val="00127962"/>
    <w:rsid w:val="00127F66"/>
    <w:rsid w:val="00130103"/>
    <w:rsid w:val="0013147F"/>
    <w:rsid w:val="00133C69"/>
    <w:rsid w:val="00133F76"/>
    <w:rsid w:val="00134DC0"/>
    <w:rsid w:val="001357B3"/>
    <w:rsid w:val="001358E4"/>
    <w:rsid w:val="00135DFE"/>
    <w:rsid w:val="0013634A"/>
    <w:rsid w:val="0014017A"/>
    <w:rsid w:val="00143E18"/>
    <w:rsid w:val="00147C33"/>
    <w:rsid w:val="00152F37"/>
    <w:rsid w:val="0015336C"/>
    <w:rsid w:val="001542D4"/>
    <w:rsid w:val="00155914"/>
    <w:rsid w:val="00156D13"/>
    <w:rsid w:val="00156E65"/>
    <w:rsid w:val="001604A0"/>
    <w:rsid w:val="00161F6A"/>
    <w:rsid w:val="001627AC"/>
    <w:rsid w:val="001628FD"/>
    <w:rsid w:val="001642D4"/>
    <w:rsid w:val="00165F9D"/>
    <w:rsid w:val="001666EF"/>
    <w:rsid w:val="00166C2B"/>
    <w:rsid w:val="001673CB"/>
    <w:rsid w:val="00172F32"/>
    <w:rsid w:val="00173B0E"/>
    <w:rsid w:val="001751B2"/>
    <w:rsid w:val="001809AF"/>
    <w:rsid w:val="00181DDF"/>
    <w:rsid w:val="00182442"/>
    <w:rsid w:val="001841B8"/>
    <w:rsid w:val="00185E4D"/>
    <w:rsid w:val="00186E50"/>
    <w:rsid w:val="00192369"/>
    <w:rsid w:val="001929A6"/>
    <w:rsid w:val="00193213"/>
    <w:rsid w:val="00194D92"/>
    <w:rsid w:val="0019540C"/>
    <w:rsid w:val="00196F2E"/>
    <w:rsid w:val="001A141F"/>
    <w:rsid w:val="001A267E"/>
    <w:rsid w:val="001A7669"/>
    <w:rsid w:val="001B3181"/>
    <w:rsid w:val="001C17D4"/>
    <w:rsid w:val="001C26F1"/>
    <w:rsid w:val="001C6E50"/>
    <w:rsid w:val="001D04CF"/>
    <w:rsid w:val="001D0871"/>
    <w:rsid w:val="001D15D5"/>
    <w:rsid w:val="001D2DF7"/>
    <w:rsid w:val="001D3C89"/>
    <w:rsid w:val="001D5342"/>
    <w:rsid w:val="001D6D03"/>
    <w:rsid w:val="001D7D0C"/>
    <w:rsid w:val="001E0D60"/>
    <w:rsid w:val="001E1464"/>
    <w:rsid w:val="001E6201"/>
    <w:rsid w:val="001E6789"/>
    <w:rsid w:val="001E7BBD"/>
    <w:rsid w:val="001F057C"/>
    <w:rsid w:val="001F14C0"/>
    <w:rsid w:val="001F30A9"/>
    <w:rsid w:val="001F74F5"/>
    <w:rsid w:val="0020169E"/>
    <w:rsid w:val="002024EC"/>
    <w:rsid w:val="00202B4D"/>
    <w:rsid w:val="0020425A"/>
    <w:rsid w:val="002054C3"/>
    <w:rsid w:val="002054F4"/>
    <w:rsid w:val="00205593"/>
    <w:rsid w:val="00210333"/>
    <w:rsid w:val="0021193B"/>
    <w:rsid w:val="00214719"/>
    <w:rsid w:val="00216B5A"/>
    <w:rsid w:val="00216BE9"/>
    <w:rsid w:val="00221F8C"/>
    <w:rsid w:val="002256FE"/>
    <w:rsid w:val="00227710"/>
    <w:rsid w:val="002312FD"/>
    <w:rsid w:val="00240F33"/>
    <w:rsid w:val="002430B4"/>
    <w:rsid w:val="00243286"/>
    <w:rsid w:val="00244EE7"/>
    <w:rsid w:val="002474DA"/>
    <w:rsid w:val="0025000D"/>
    <w:rsid w:val="00250D82"/>
    <w:rsid w:val="00252022"/>
    <w:rsid w:val="00252491"/>
    <w:rsid w:val="00257913"/>
    <w:rsid w:val="002623BC"/>
    <w:rsid w:val="002632B8"/>
    <w:rsid w:val="00265287"/>
    <w:rsid w:val="00265867"/>
    <w:rsid w:val="0026755E"/>
    <w:rsid w:val="00267DA5"/>
    <w:rsid w:val="00271250"/>
    <w:rsid w:val="00273B04"/>
    <w:rsid w:val="00273BD8"/>
    <w:rsid w:val="00273E55"/>
    <w:rsid w:val="00275EF9"/>
    <w:rsid w:val="00275F27"/>
    <w:rsid w:val="00277DF8"/>
    <w:rsid w:val="00280C50"/>
    <w:rsid w:val="002824E6"/>
    <w:rsid w:val="00287EF5"/>
    <w:rsid w:val="002915E4"/>
    <w:rsid w:val="00292546"/>
    <w:rsid w:val="002948DE"/>
    <w:rsid w:val="00294F0A"/>
    <w:rsid w:val="00297966"/>
    <w:rsid w:val="002A05C7"/>
    <w:rsid w:val="002A09BD"/>
    <w:rsid w:val="002A42E7"/>
    <w:rsid w:val="002A474A"/>
    <w:rsid w:val="002A5149"/>
    <w:rsid w:val="002A6E74"/>
    <w:rsid w:val="002A780A"/>
    <w:rsid w:val="002B2461"/>
    <w:rsid w:val="002B3979"/>
    <w:rsid w:val="002B77A3"/>
    <w:rsid w:val="002C146B"/>
    <w:rsid w:val="002C24F6"/>
    <w:rsid w:val="002C4294"/>
    <w:rsid w:val="002C73B6"/>
    <w:rsid w:val="002C7DEC"/>
    <w:rsid w:val="002D00AA"/>
    <w:rsid w:val="002D0297"/>
    <w:rsid w:val="002D7238"/>
    <w:rsid w:val="002E0C73"/>
    <w:rsid w:val="002E0D0F"/>
    <w:rsid w:val="002E2938"/>
    <w:rsid w:val="002E360C"/>
    <w:rsid w:val="002E521F"/>
    <w:rsid w:val="002E6F7E"/>
    <w:rsid w:val="002E788A"/>
    <w:rsid w:val="002E7C6F"/>
    <w:rsid w:val="002E7DF0"/>
    <w:rsid w:val="002F3682"/>
    <w:rsid w:val="00300222"/>
    <w:rsid w:val="00300AB3"/>
    <w:rsid w:val="00310612"/>
    <w:rsid w:val="00310FA5"/>
    <w:rsid w:val="00313F20"/>
    <w:rsid w:val="0031712A"/>
    <w:rsid w:val="003244AF"/>
    <w:rsid w:val="00324DFB"/>
    <w:rsid w:val="00325616"/>
    <w:rsid w:val="00326115"/>
    <w:rsid w:val="00330D88"/>
    <w:rsid w:val="00331475"/>
    <w:rsid w:val="00331641"/>
    <w:rsid w:val="00331A8C"/>
    <w:rsid w:val="00333A1A"/>
    <w:rsid w:val="00335919"/>
    <w:rsid w:val="00336200"/>
    <w:rsid w:val="00336C96"/>
    <w:rsid w:val="003406AE"/>
    <w:rsid w:val="00340D93"/>
    <w:rsid w:val="00345ED4"/>
    <w:rsid w:val="00346C33"/>
    <w:rsid w:val="0035051A"/>
    <w:rsid w:val="003507A7"/>
    <w:rsid w:val="00350D55"/>
    <w:rsid w:val="003521FA"/>
    <w:rsid w:val="00352B43"/>
    <w:rsid w:val="003553E9"/>
    <w:rsid w:val="003612A4"/>
    <w:rsid w:val="00363597"/>
    <w:rsid w:val="003643CE"/>
    <w:rsid w:val="003660AD"/>
    <w:rsid w:val="00367D16"/>
    <w:rsid w:val="00372D2E"/>
    <w:rsid w:val="00374DA9"/>
    <w:rsid w:val="003755AB"/>
    <w:rsid w:val="0037791B"/>
    <w:rsid w:val="00381608"/>
    <w:rsid w:val="00381DCD"/>
    <w:rsid w:val="003830C2"/>
    <w:rsid w:val="003843BC"/>
    <w:rsid w:val="00387B2A"/>
    <w:rsid w:val="003904DE"/>
    <w:rsid w:val="00390C5C"/>
    <w:rsid w:val="00393D0A"/>
    <w:rsid w:val="00394287"/>
    <w:rsid w:val="003965F6"/>
    <w:rsid w:val="00396964"/>
    <w:rsid w:val="003A37BF"/>
    <w:rsid w:val="003A4A06"/>
    <w:rsid w:val="003A66C4"/>
    <w:rsid w:val="003B0A63"/>
    <w:rsid w:val="003B1F0D"/>
    <w:rsid w:val="003B2306"/>
    <w:rsid w:val="003B2769"/>
    <w:rsid w:val="003B35FF"/>
    <w:rsid w:val="003B41E7"/>
    <w:rsid w:val="003B52D6"/>
    <w:rsid w:val="003C1FA8"/>
    <w:rsid w:val="003C3A76"/>
    <w:rsid w:val="003D0BC1"/>
    <w:rsid w:val="003D1D6E"/>
    <w:rsid w:val="003E041E"/>
    <w:rsid w:val="003E0A13"/>
    <w:rsid w:val="003E372C"/>
    <w:rsid w:val="003E4608"/>
    <w:rsid w:val="003E54DE"/>
    <w:rsid w:val="003E5AC9"/>
    <w:rsid w:val="003E654C"/>
    <w:rsid w:val="003E77B4"/>
    <w:rsid w:val="003F007A"/>
    <w:rsid w:val="003F06FD"/>
    <w:rsid w:val="003F081F"/>
    <w:rsid w:val="003F12D4"/>
    <w:rsid w:val="003F25A4"/>
    <w:rsid w:val="003F382F"/>
    <w:rsid w:val="003F4A12"/>
    <w:rsid w:val="00402928"/>
    <w:rsid w:val="00403B25"/>
    <w:rsid w:val="00406662"/>
    <w:rsid w:val="004128C5"/>
    <w:rsid w:val="004140EE"/>
    <w:rsid w:val="00414CB8"/>
    <w:rsid w:val="00415E72"/>
    <w:rsid w:val="00417E73"/>
    <w:rsid w:val="00420E7E"/>
    <w:rsid w:val="00421410"/>
    <w:rsid w:val="00422A4D"/>
    <w:rsid w:val="0042421F"/>
    <w:rsid w:val="004258A0"/>
    <w:rsid w:val="00425D9B"/>
    <w:rsid w:val="00426258"/>
    <w:rsid w:val="0042744A"/>
    <w:rsid w:val="00430616"/>
    <w:rsid w:val="00430996"/>
    <w:rsid w:val="00430A8B"/>
    <w:rsid w:val="00434089"/>
    <w:rsid w:val="00435A2E"/>
    <w:rsid w:val="00435D78"/>
    <w:rsid w:val="004360DE"/>
    <w:rsid w:val="00437367"/>
    <w:rsid w:val="00440983"/>
    <w:rsid w:val="00441712"/>
    <w:rsid w:val="004424CA"/>
    <w:rsid w:val="004501AB"/>
    <w:rsid w:val="00451A77"/>
    <w:rsid w:val="00454BFA"/>
    <w:rsid w:val="004557ED"/>
    <w:rsid w:val="00455B6D"/>
    <w:rsid w:val="00456922"/>
    <w:rsid w:val="004575B5"/>
    <w:rsid w:val="00457FCC"/>
    <w:rsid w:val="00461A25"/>
    <w:rsid w:val="00461A8D"/>
    <w:rsid w:val="004648D9"/>
    <w:rsid w:val="004710AD"/>
    <w:rsid w:val="00471F2B"/>
    <w:rsid w:val="00473F02"/>
    <w:rsid w:val="00474B2E"/>
    <w:rsid w:val="004756FB"/>
    <w:rsid w:val="00480CCD"/>
    <w:rsid w:val="00481023"/>
    <w:rsid w:val="0048778F"/>
    <w:rsid w:val="00491D03"/>
    <w:rsid w:val="00492B08"/>
    <w:rsid w:val="00492D30"/>
    <w:rsid w:val="004934E0"/>
    <w:rsid w:val="00493F4A"/>
    <w:rsid w:val="00493FEA"/>
    <w:rsid w:val="00495CE5"/>
    <w:rsid w:val="004976BF"/>
    <w:rsid w:val="004A202A"/>
    <w:rsid w:val="004A2C39"/>
    <w:rsid w:val="004A2E8B"/>
    <w:rsid w:val="004A327F"/>
    <w:rsid w:val="004A6DDB"/>
    <w:rsid w:val="004B1B03"/>
    <w:rsid w:val="004B1B52"/>
    <w:rsid w:val="004B23FD"/>
    <w:rsid w:val="004B241F"/>
    <w:rsid w:val="004B297C"/>
    <w:rsid w:val="004B4625"/>
    <w:rsid w:val="004C1A9D"/>
    <w:rsid w:val="004C34C8"/>
    <w:rsid w:val="004C56EF"/>
    <w:rsid w:val="004C6A00"/>
    <w:rsid w:val="004C7BF6"/>
    <w:rsid w:val="004D2275"/>
    <w:rsid w:val="004D2707"/>
    <w:rsid w:val="004D427E"/>
    <w:rsid w:val="004E2051"/>
    <w:rsid w:val="004E2F78"/>
    <w:rsid w:val="004E35B4"/>
    <w:rsid w:val="004E4B73"/>
    <w:rsid w:val="004E4C7E"/>
    <w:rsid w:val="004E51E5"/>
    <w:rsid w:val="004E7BE2"/>
    <w:rsid w:val="004F242A"/>
    <w:rsid w:val="004F2524"/>
    <w:rsid w:val="004F7B70"/>
    <w:rsid w:val="00500CAB"/>
    <w:rsid w:val="0050256D"/>
    <w:rsid w:val="00502A3D"/>
    <w:rsid w:val="00505AF7"/>
    <w:rsid w:val="005069DB"/>
    <w:rsid w:val="0051052D"/>
    <w:rsid w:val="005109C6"/>
    <w:rsid w:val="005114CF"/>
    <w:rsid w:val="0051152D"/>
    <w:rsid w:val="005118FF"/>
    <w:rsid w:val="005122A8"/>
    <w:rsid w:val="005130C3"/>
    <w:rsid w:val="005139D2"/>
    <w:rsid w:val="00513DB3"/>
    <w:rsid w:val="00514B6F"/>
    <w:rsid w:val="00516CBC"/>
    <w:rsid w:val="00523B76"/>
    <w:rsid w:val="00524AD1"/>
    <w:rsid w:val="005250CD"/>
    <w:rsid w:val="005303DC"/>
    <w:rsid w:val="005326B5"/>
    <w:rsid w:val="005364D1"/>
    <w:rsid w:val="005370D8"/>
    <w:rsid w:val="00540561"/>
    <w:rsid w:val="00541735"/>
    <w:rsid w:val="00541AAE"/>
    <w:rsid w:val="00541B1A"/>
    <w:rsid w:val="005469A1"/>
    <w:rsid w:val="00546EB2"/>
    <w:rsid w:val="005509C5"/>
    <w:rsid w:val="00555443"/>
    <w:rsid w:val="00555A25"/>
    <w:rsid w:val="00560D7D"/>
    <w:rsid w:val="00561BE9"/>
    <w:rsid w:val="00562D6A"/>
    <w:rsid w:val="00564CE4"/>
    <w:rsid w:val="00566F36"/>
    <w:rsid w:val="00571B84"/>
    <w:rsid w:val="00574E34"/>
    <w:rsid w:val="0058162E"/>
    <w:rsid w:val="00581F3F"/>
    <w:rsid w:val="00582AD9"/>
    <w:rsid w:val="005832C0"/>
    <w:rsid w:val="005833B5"/>
    <w:rsid w:val="00591586"/>
    <w:rsid w:val="005A00E3"/>
    <w:rsid w:val="005A056B"/>
    <w:rsid w:val="005A1368"/>
    <w:rsid w:val="005A161B"/>
    <w:rsid w:val="005A335B"/>
    <w:rsid w:val="005A59FA"/>
    <w:rsid w:val="005A61E3"/>
    <w:rsid w:val="005A6C37"/>
    <w:rsid w:val="005B16E5"/>
    <w:rsid w:val="005B5FEE"/>
    <w:rsid w:val="005C0DBA"/>
    <w:rsid w:val="005C21CE"/>
    <w:rsid w:val="005C3D38"/>
    <w:rsid w:val="005C3EAD"/>
    <w:rsid w:val="005C54AD"/>
    <w:rsid w:val="005D08B4"/>
    <w:rsid w:val="005D201F"/>
    <w:rsid w:val="005D210F"/>
    <w:rsid w:val="005D3C20"/>
    <w:rsid w:val="005D4432"/>
    <w:rsid w:val="005D4ABE"/>
    <w:rsid w:val="005D4BC1"/>
    <w:rsid w:val="005D4E77"/>
    <w:rsid w:val="005D68E7"/>
    <w:rsid w:val="005D7B7C"/>
    <w:rsid w:val="005E44C2"/>
    <w:rsid w:val="005E4C84"/>
    <w:rsid w:val="005E5862"/>
    <w:rsid w:val="005E65B6"/>
    <w:rsid w:val="005F1463"/>
    <w:rsid w:val="005F24DB"/>
    <w:rsid w:val="005F2E30"/>
    <w:rsid w:val="005F5019"/>
    <w:rsid w:val="005F6216"/>
    <w:rsid w:val="00602258"/>
    <w:rsid w:val="0060790C"/>
    <w:rsid w:val="00607F4A"/>
    <w:rsid w:val="006107C3"/>
    <w:rsid w:val="006132E7"/>
    <w:rsid w:val="00613C27"/>
    <w:rsid w:val="00615344"/>
    <w:rsid w:val="00615AFF"/>
    <w:rsid w:val="00615DE7"/>
    <w:rsid w:val="006161CA"/>
    <w:rsid w:val="00621A04"/>
    <w:rsid w:val="00627F1C"/>
    <w:rsid w:val="0063209C"/>
    <w:rsid w:val="0063473B"/>
    <w:rsid w:val="00634CF4"/>
    <w:rsid w:val="00634DA5"/>
    <w:rsid w:val="00635D40"/>
    <w:rsid w:val="00636514"/>
    <w:rsid w:val="00640DB6"/>
    <w:rsid w:val="00641B92"/>
    <w:rsid w:val="00647027"/>
    <w:rsid w:val="00647272"/>
    <w:rsid w:val="0065297D"/>
    <w:rsid w:val="00653693"/>
    <w:rsid w:val="006612B2"/>
    <w:rsid w:val="00663AC1"/>
    <w:rsid w:val="006650C9"/>
    <w:rsid w:val="006655BF"/>
    <w:rsid w:val="00667438"/>
    <w:rsid w:val="00672456"/>
    <w:rsid w:val="006739B4"/>
    <w:rsid w:val="006763DD"/>
    <w:rsid w:val="00676515"/>
    <w:rsid w:val="00680F00"/>
    <w:rsid w:val="00682C23"/>
    <w:rsid w:val="00684C81"/>
    <w:rsid w:val="006868ED"/>
    <w:rsid w:val="00686AE2"/>
    <w:rsid w:val="00692A03"/>
    <w:rsid w:val="006940A1"/>
    <w:rsid w:val="0069661C"/>
    <w:rsid w:val="00697D2D"/>
    <w:rsid w:val="006A20D9"/>
    <w:rsid w:val="006A4547"/>
    <w:rsid w:val="006A7601"/>
    <w:rsid w:val="006B3CD7"/>
    <w:rsid w:val="006B4990"/>
    <w:rsid w:val="006B582A"/>
    <w:rsid w:val="006B7B40"/>
    <w:rsid w:val="006C035F"/>
    <w:rsid w:val="006C160B"/>
    <w:rsid w:val="006C28E3"/>
    <w:rsid w:val="006C6211"/>
    <w:rsid w:val="006D7FA2"/>
    <w:rsid w:val="006E0462"/>
    <w:rsid w:val="006E3D31"/>
    <w:rsid w:val="006E7D0E"/>
    <w:rsid w:val="006F0E7B"/>
    <w:rsid w:val="006F11B3"/>
    <w:rsid w:val="006F2754"/>
    <w:rsid w:val="006F3F95"/>
    <w:rsid w:val="006F521F"/>
    <w:rsid w:val="006F61ED"/>
    <w:rsid w:val="006F626C"/>
    <w:rsid w:val="006F6317"/>
    <w:rsid w:val="006F76C3"/>
    <w:rsid w:val="006F7E90"/>
    <w:rsid w:val="00702016"/>
    <w:rsid w:val="0070436B"/>
    <w:rsid w:val="0070593F"/>
    <w:rsid w:val="00705BCA"/>
    <w:rsid w:val="007107CA"/>
    <w:rsid w:val="00710E6A"/>
    <w:rsid w:val="00711B07"/>
    <w:rsid w:val="00711EC8"/>
    <w:rsid w:val="007127D4"/>
    <w:rsid w:val="00713AD3"/>
    <w:rsid w:val="00713FD2"/>
    <w:rsid w:val="0071625B"/>
    <w:rsid w:val="00717AD0"/>
    <w:rsid w:val="00717B31"/>
    <w:rsid w:val="00717E55"/>
    <w:rsid w:val="007201C0"/>
    <w:rsid w:val="00720D2B"/>
    <w:rsid w:val="00721108"/>
    <w:rsid w:val="007218B8"/>
    <w:rsid w:val="0072224F"/>
    <w:rsid w:val="00722E8A"/>
    <w:rsid w:val="00723582"/>
    <w:rsid w:val="00725BFC"/>
    <w:rsid w:val="00727A00"/>
    <w:rsid w:val="007302EE"/>
    <w:rsid w:val="007310DA"/>
    <w:rsid w:val="007328EF"/>
    <w:rsid w:val="0073482C"/>
    <w:rsid w:val="007367B3"/>
    <w:rsid w:val="00736C2F"/>
    <w:rsid w:val="0073742A"/>
    <w:rsid w:val="0074182F"/>
    <w:rsid w:val="007437AE"/>
    <w:rsid w:val="00750387"/>
    <w:rsid w:val="007508D0"/>
    <w:rsid w:val="00751FC4"/>
    <w:rsid w:val="007529C7"/>
    <w:rsid w:val="0075376F"/>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6BE2"/>
    <w:rsid w:val="00783476"/>
    <w:rsid w:val="007864BA"/>
    <w:rsid w:val="00795D86"/>
    <w:rsid w:val="00796507"/>
    <w:rsid w:val="00797F05"/>
    <w:rsid w:val="007A02ED"/>
    <w:rsid w:val="007A189F"/>
    <w:rsid w:val="007A1D52"/>
    <w:rsid w:val="007A21E9"/>
    <w:rsid w:val="007A7A42"/>
    <w:rsid w:val="007A7C2A"/>
    <w:rsid w:val="007B164F"/>
    <w:rsid w:val="007C7E51"/>
    <w:rsid w:val="007D0DBB"/>
    <w:rsid w:val="007D37D6"/>
    <w:rsid w:val="007D513D"/>
    <w:rsid w:val="007D5D57"/>
    <w:rsid w:val="007D7F1D"/>
    <w:rsid w:val="007D7FB6"/>
    <w:rsid w:val="007E05CB"/>
    <w:rsid w:val="007E1A13"/>
    <w:rsid w:val="007E26F5"/>
    <w:rsid w:val="007E5C0C"/>
    <w:rsid w:val="007E7E40"/>
    <w:rsid w:val="007F1EBC"/>
    <w:rsid w:val="007F54A5"/>
    <w:rsid w:val="007F6094"/>
    <w:rsid w:val="007F61FC"/>
    <w:rsid w:val="008045C7"/>
    <w:rsid w:val="00805613"/>
    <w:rsid w:val="008073ED"/>
    <w:rsid w:val="008077AD"/>
    <w:rsid w:val="00807F30"/>
    <w:rsid w:val="00810BBE"/>
    <w:rsid w:val="00812D61"/>
    <w:rsid w:val="008131DA"/>
    <w:rsid w:val="00814CC3"/>
    <w:rsid w:val="00815CC4"/>
    <w:rsid w:val="00815D64"/>
    <w:rsid w:val="00816BD1"/>
    <w:rsid w:val="00817841"/>
    <w:rsid w:val="00817BEA"/>
    <w:rsid w:val="00820014"/>
    <w:rsid w:val="00821B46"/>
    <w:rsid w:val="00822CDE"/>
    <w:rsid w:val="008259B3"/>
    <w:rsid w:val="00826890"/>
    <w:rsid w:val="008306F8"/>
    <w:rsid w:val="008316E0"/>
    <w:rsid w:val="00831E61"/>
    <w:rsid w:val="0083278C"/>
    <w:rsid w:val="00832836"/>
    <w:rsid w:val="0083414F"/>
    <w:rsid w:val="0083453F"/>
    <w:rsid w:val="00835644"/>
    <w:rsid w:val="00835BED"/>
    <w:rsid w:val="00840254"/>
    <w:rsid w:val="00840701"/>
    <w:rsid w:val="0084246F"/>
    <w:rsid w:val="008430F7"/>
    <w:rsid w:val="00844599"/>
    <w:rsid w:val="008451F4"/>
    <w:rsid w:val="008454E2"/>
    <w:rsid w:val="008464F7"/>
    <w:rsid w:val="00846592"/>
    <w:rsid w:val="00847EAE"/>
    <w:rsid w:val="008547D6"/>
    <w:rsid w:val="00857667"/>
    <w:rsid w:val="00870C4B"/>
    <w:rsid w:val="008766C2"/>
    <w:rsid w:val="00876F3D"/>
    <w:rsid w:val="00885101"/>
    <w:rsid w:val="00890EDB"/>
    <w:rsid w:val="00895B91"/>
    <w:rsid w:val="00896618"/>
    <w:rsid w:val="008A0988"/>
    <w:rsid w:val="008A111A"/>
    <w:rsid w:val="008A1F78"/>
    <w:rsid w:val="008A3D2B"/>
    <w:rsid w:val="008A5582"/>
    <w:rsid w:val="008A7BD8"/>
    <w:rsid w:val="008B25B9"/>
    <w:rsid w:val="008B36BB"/>
    <w:rsid w:val="008B78F9"/>
    <w:rsid w:val="008C2AC5"/>
    <w:rsid w:val="008C401B"/>
    <w:rsid w:val="008C4A3A"/>
    <w:rsid w:val="008C4FEC"/>
    <w:rsid w:val="008C6A6E"/>
    <w:rsid w:val="008D067E"/>
    <w:rsid w:val="008D1A16"/>
    <w:rsid w:val="008D1DFC"/>
    <w:rsid w:val="008D4D10"/>
    <w:rsid w:val="008D5DE5"/>
    <w:rsid w:val="008D64D9"/>
    <w:rsid w:val="008D6903"/>
    <w:rsid w:val="008D6BC1"/>
    <w:rsid w:val="008D764C"/>
    <w:rsid w:val="008D77B2"/>
    <w:rsid w:val="008E1005"/>
    <w:rsid w:val="008E4663"/>
    <w:rsid w:val="008E5C2C"/>
    <w:rsid w:val="008E6666"/>
    <w:rsid w:val="008F0E3E"/>
    <w:rsid w:val="008F5B2E"/>
    <w:rsid w:val="008F608D"/>
    <w:rsid w:val="008F6744"/>
    <w:rsid w:val="00902731"/>
    <w:rsid w:val="00906C0E"/>
    <w:rsid w:val="00910E42"/>
    <w:rsid w:val="009119C9"/>
    <w:rsid w:val="00914577"/>
    <w:rsid w:val="00914F45"/>
    <w:rsid w:val="00917B6A"/>
    <w:rsid w:val="00917EF0"/>
    <w:rsid w:val="00920372"/>
    <w:rsid w:val="00923B11"/>
    <w:rsid w:val="00924410"/>
    <w:rsid w:val="00924C45"/>
    <w:rsid w:val="00925CDF"/>
    <w:rsid w:val="00926B53"/>
    <w:rsid w:val="00926FF7"/>
    <w:rsid w:val="0092713B"/>
    <w:rsid w:val="00930C63"/>
    <w:rsid w:val="00931A97"/>
    <w:rsid w:val="00931CDE"/>
    <w:rsid w:val="009338ED"/>
    <w:rsid w:val="00937707"/>
    <w:rsid w:val="00937955"/>
    <w:rsid w:val="0093797E"/>
    <w:rsid w:val="00944000"/>
    <w:rsid w:val="00947146"/>
    <w:rsid w:val="009478C6"/>
    <w:rsid w:val="00950509"/>
    <w:rsid w:val="00952794"/>
    <w:rsid w:val="00962B9C"/>
    <w:rsid w:val="009658D6"/>
    <w:rsid w:val="00965A64"/>
    <w:rsid w:val="00965C8C"/>
    <w:rsid w:val="0096756B"/>
    <w:rsid w:val="00967DB9"/>
    <w:rsid w:val="009712C6"/>
    <w:rsid w:val="009732A0"/>
    <w:rsid w:val="00974F36"/>
    <w:rsid w:val="009774DD"/>
    <w:rsid w:val="0098030E"/>
    <w:rsid w:val="00982A2E"/>
    <w:rsid w:val="00982D63"/>
    <w:rsid w:val="00987774"/>
    <w:rsid w:val="00987BD3"/>
    <w:rsid w:val="00991A10"/>
    <w:rsid w:val="009930EE"/>
    <w:rsid w:val="009934FB"/>
    <w:rsid w:val="00994011"/>
    <w:rsid w:val="009959FE"/>
    <w:rsid w:val="00995C6D"/>
    <w:rsid w:val="00995CFC"/>
    <w:rsid w:val="00995D09"/>
    <w:rsid w:val="00997917"/>
    <w:rsid w:val="009A03F4"/>
    <w:rsid w:val="009A28E2"/>
    <w:rsid w:val="009A692B"/>
    <w:rsid w:val="009B42E8"/>
    <w:rsid w:val="009B4341"/>
    <w:rsid w:val="009B5D6D"/>
    <w:rsid w:val="009B629C"/>
    <w:rsid w:val="009B73CC"/>
    <w:rsid w:val="009C208C"/>
    <w:rsid w:val="009C7F2F"/>
    <w:rsid w:val="009D01DD"/>
    <w:rsid w:val="009D2D6E"/>
    <w:rsid w:val="009D43BF"/>
    <w:rsid w:val="009D5BFD"/>
    <w:rsid w:val="009E2D0D"/>
    <w:rsid w:val="009E33D8"/>
    <w:rsid w:val="009E4696"/>
    <w:rsid w:val="009E4A89"/>
    <w:rsid w:val="009F095E"/>
    <w:rsid w:val="009F7F89"/>
    <w:rsid w:val="00A00E01"/>
    <w:rsid w:val="00A01A55"/>
    <w:rsid w:val="00A01FF8"/>
    <w:rsid w:val="00A038E0"/>
    <w:rsid w:val="00A0419B"/>
    <w:rsid w:val="00A117C1"/>
    <w:rsid w:val="00A11AF1"/>
    <w:rsid w:val="00A12420"/>
    <w:rsid w:val="00A12B4F"/>
    <w:rsid w:val="00A202C0"/>
    <w:rsid w:val="00A23966"/>
    <w:rsid w:val="00A25EDA"/>
    <w:rsid w:val="00A25F24"/>
    <w:rsid w:val="00A3000E"/>
    <w:rsid w:val="00A31695"/>
    <w:rsid w:val="00A345A9"/>
    <w:rsid w:val="00A36F68"/>
    <w:rsid w:val="00A41677"/>
    <w:rsid w:val="00A41969"/>
    <w:rsid w:val="00A42115"/>
    <w:rsid w:val="00A46781"/>
    <w:rsid w:val="00A469BA"/>
    <w:rsid w:val="00A51EE2"/>
    <w:rsid w:val="00A52BE0"/>
    <w:rsid w:val="00A52DCB"/>
    <w:rsid w:val="00A5722E"/>
    <w:rsid w:val="00A57397"/>
    <w:rsid w:val="00A6257A"/>
    <w:rsid w:val="00A64A6C"/>
    <w:rsid w:val="00A65D67"/>
    <w:rsid w:val="00A6628A"/>
    <w:rsid w:val="00A70BF8"/>
    <w:rsid w:val="00A70C69"/>
    <w:rsid w:val="00A74B8A"/>
    <w:rsid w:val="00A751AD"/>
    <w:rsid w:val="00A76DB3"/>
    <w:rsid w:val="00A76F58"/>
    <w:rsid w:val="00A8017E"/>
    <w:rsid w:val="00A80FBA"/>
    <w:rsid w:val="00A8758B"/>
    <w:rsid w:val="00A923DC"/>
    <w:rsid w:val="00A938B4"/>
    <w:rsid w:val="00A955D1"/>
    <w:rsid w:val="00A9620A"/>
    <w:rsid w:val="00AA09CA"/>
    <w:rsid w:val="00AA1330"/>
    <w:rsid w:val="00AA3FFD"/>
    <w:rsid w:val="00AA5D7D"/>
    <w:rsid w:val="00AA6452"/>
    <w:rsid w:val="00AA6CE6"/>
    <w:rsid w:val="00AA7B8F"/>
    <w:rsid w:val="00AB02E0"/>
    <w:rsid w:val="00AB273B"/>
    <w:rsid w:val="00AB2EDA"/>
    <w:rsid w:val="00AB4966"/>
    <w:rsid w:val="00AB78A7"/>
    <w:rsid w:val="00AC434D"/>
    <w:rsid w:val="00AC4DBE"/>
    <w:rsid w:val="00AC7315"/>
    <w:rsid w:val="00AC7685"/>
    <w:rsid w:val="00AD067A"/>
    <w:rsid w:val="00AD07F5"/>
    <w:rsid w:val="00AD6B97"/>
    <w:rsid w:val="00AD7B66"/>
    <w:rsid w:val="00AE26D9"/>
    <w:rsid w:val="00AE4E1B"/>
    <w:rsid w:val="00AE6C69"/>
    <w:rsid w:val="00B00955"/>
    <w:rsid w:val="00B01F70"/>
    <w:rsid w:val="00B04245"/>
    <w:rsid w:val="00B04379"/>
    <w:rsid w:val="00B04D01"/>
    <w:rsid w:val="00B13E78"/>
    <w:rsid w:val="00B14676"/>
    <w:rsid w:val="00B15F5E"/>
    <w:rsid w:val="00B21D3A"/>
    <w:rsid w:val="00B22696"/>
    <w:rsid w:val="00B237A6"/>
    <w:rsid w:val="00B23862"/>
    <w:rsid w:val="00B34848"/>
    <w:rsid w:val="00B34C44"/>
    <w:rsid w:val="00B3598D"/>
    <w:rsid w:val="00B40ABC"/>
    <w:rsid w:val="00B414E6"/>
    <w:rsid w:val="00B44BAA"/>
    <w:rsid w:val="00B44EB7"/>
    <w:rsid w:val="00B4529B"/>
    <w:rsid w:val="00B46CB8"/>
    <w:rsid w:val="00B52914"/>
    <w:rsid w:val="00B539B8"/>
    <w:rsid w:val="00B54D40"/>
    <w:rsid w:val="00B579D4"/>
    <w:rsid w:val="00B62C09"/>
    <w:rsid w:val="00B65AC6"/>
    <w:rsid w:val="00B65E55"/>
    <w:rsid w:val="00B708B1"/>
    <w:rsid w:val="00B736E7"/>
    <w:rsid w:val="00B73FDA"/>
    <w:rsid w:val="00B7431E"/>
    <w:rsid w:val="00B746A7"/>
    <w:rsid w:val="00B75F2E"/>
    <w:rsid w:val="00B761DD"/>
    <w:rsid w:val="00B762D8"/>
    <w:rsid w:val="00B7794F"/>
    <w:rsid w:val="00B77B0E"/>
    <w:rsid w:val="00B80833"/>
    <w:rsid w:val="00B80966"/>
    <w:rsid w:val="00B86998"/>
    <w:rsid w:val="00B91082"/>
    <w:rsid w:val="00B925FA"/>
    <w:rsid w:val="00BA2C89"/>
    <w:rsid w:val="00BA2D02"/>
    <w:rsid w:val="00BA3144"/>
    <w:rsid w:val="00BA4E39"/>
    <w:rsid w:val="00BA6766"/>
    <w:rsid w:val="00BB00B3"/>
    <w:rsid w:val="00BB1270"/>
    <w:rsid w:val="00BB2478"/>
    <w:rsid w:val="00BB3215"/>
    <w:rsid w:val="00BB4B77"/>
    <w:rsid w:val="00BB6AF3"/>
    <w:rsid w:val="00BC1794"/>
    <w:rsid w:val="00BC2CB1"/>
    <w:rsid w:val="00BC62BF"/>
    <w:rsid w:val="00BC775A"/>
    <w:rsid w:val="00BD4318"/>
    <w:rsid w:val="00BD7885"/>
    <w:rsid w:val="00BE0428"/>
    <w:rsid w:val="00BE0CBB"/>
    <w:rsid w:val="00BE3CF2"/>
    <w:rsid w:val="00BE4112"/>
    <w:rsid w:val="00BE4268"/>
    <w:rsid w:val="00BE4A86"/>
    <w:rsid w:val="00BE4FB9"/>
    <w:rsid w:val="00BF10E9"/>
    <w:rsid w:val="00BF3C0B"/>
    <w:rsid w:val="00BF3F20"/>
    <w:rsid w:val="00BF42C3"/>
    <w:rsid w:val="00BF438E"/>
    <w:rsid w:val="00BF54CC"/>
    <w:rsid w:val="00BF5B4E"/>
    <w:rsid w:val="00BF5CC5"/>
    <w:rsid w:val="00BF79FB"/>
    <w:rsid w:val="00C0377E"/>
    <w:rsid w:val="00C039C5"/>
    <w:rsid w:val="00C049CC"/>
    <w:rsid w:val="00C07A10"/>
    <w:rsid w:val="00C157FF"/>
    <w:rsid w:val="00C170EA"/>
    <w:rsid w:val="00C22D1A"/>
    <w:rsid w:val="00C22DFB"/>
    <w:rsid w:val="00C25647"/>
    <w:rsid w:val="00C30062"/>
    <w:rsid w:val="00C3028C"/>
    <w:rsid w:val="00C31DEB"/>
    <w:rsid w:val="00C3281B"/>
    <w:rsid w:val="00C376A8"/>
    <w:rsid w:val="00C42037"/>
    <w:rsid w:val="00C42207"/>
    <w:rsid w:val="00C426D5"/>
    <w:rsid w:val="00C43BCF"/>
    <w:rsid w:val="00C44A20"/>
    <w:rsid w:val="00C47B70"/>
    <w:rsid w:val="00C5022F"/>
    <w:rsid w:val="00C51576"/>
    <w:rsid w:val="00C5266E"/>
    <w:rsid w:val="00C52678"/>
    <w:rsid w:val="00C52BE0"/>
    <w:rsid w:val="00C54010"/>
    <w:rsid w:val="00C56808"/>
    <w:rsid w:val="00C6402A"/>
    <w:rsid w:val="00C64774"/>
    <w:rsid w:val="00C64DCB"/>
    <w:rsid w:val="00C651FC"/>
    <w:rsid w:val="00C67F4C"/>
    <w:rsid w:val="00C71FC7"/>
    <w:rsid w:val="00C724EE"/>
    <w:rsid w:val="00C726EF"/>
    <w:rsid w:val="00C7430F"/>
    <w:rsid w:val="00C77F2B"/>
    <w:rsid w:val="00C8070E"/>
    <w:rsid w:val="00C84C9D"/>
    <w:rsid w:val="00C86414"/>
    <w:rsid w:val="00C86E8A"/>
    <w:rsid w:val="00C8719E"/>
    <w:rsid w:val="00C872CD"/>
    <w:rsid w:val="00C901C8"/>
    <w:rsid w:val="00C90AA1"/>
    <w:rsid w:val="00C93AA4"/>
    <w:rsid w:val="00C964C8"/>
    <w:rsid w:val="00CA0BF9"/>
    <w:rsid w:val="00CA222B"/>
    <w:rsid w:val="00CA3290"/>
    <w:rsid w:val="00CA4719"/>
    <w:rsid w:val="00CA648D"/>
    <w:rsid w:val="00CA74A8"/>
    <w:rsid w:val="00CA7EF8"/>
    <w:rsid w:val="00CB0CD6"/>
    <w:rsid w:val="00CB1DCF"/>
    <w:rsid w:val="00CB50ED"/>
    <w:rsid w:val="00CB564A"/>
    <w:rsid w:val="00CB68F7"/>
    <w:rsid w:val="00CC3832"/>
    <w:rsid w:val="00CC488E"/>
    <w:rsid w:val="00CC51B6"/>
    <w:rsid w:val="00CC5766"/>
    <w:rsid w:val="00CC586C"/>
    <w:rsid w:val="00CC5C77"/>
    <w:rsid w:val="00CC5E39"/>
    <w:rsid w:val="00CC60B7"/>
    <w:rsid w:val="00CD13E2"/>
    <w:rsid w:val="00CD2943"/>
    <w:rsid w:val="00CD6B66"/>
    <w:rsid w:val="00CE07B3"/>
    <w:rsid w:val="00CE5641"/>
    <w:rsid w:val="00CE5DA8"/>
    <w:rsid w:val="00CE610E"/>
    <w:rsid w:val="00CE7307"/>
    <w:rsid w:val="00CE7FD5"/>
    <w:rsid w:val="00CF0C53"/>
    <w:rsid w:val="00CF0F24"/>
    <w:rsid w:val="00CF12B0"/>
    <w:rsid w:val="00CF4C30"/>
    <w:rsid w:val="00CF4FDE"/>
    <w:rsid w:val="00CF501E"/>
    <w:rsid w:val="00CF776C"/>
    <w:rsid w:val="00D042F8"/>
    <w:rsid w:val="00D06EC2"/>
    <w:rsid w:val="00D149FA"/>
    <w:rsid w:val="00D14E83"/>
    <w:rsid w:val="00D1656D"/>
    <w:rsid w:val="00D16F3F"/>
    <w:rsid w:val="00D177E5"/>
    <w:rsid w:val="00D2069E"/>
    <w:rsid w:val="00D20A18"/>
    <w:rsid w:val="00D23813"/>
    <w:rsid w:val="00D2408A"/>
    <w:rsid w:val="00D270F3"/>
    <w:rsid w:val="00D30480"/>
    <w:rsid w:val="00D309C4"/>
    <w:rsid w:val="00D31BDD"/>
    <w:rsid w:val="00D3241F"/>
    <w:rsid w:val="00D36F24"/>
    <w:rsid w:val="00D4065C"/>
    <w:rsid w:val="00D40903"/>
    <w:rsid w:val="00D42BBE"/>
    <w:rsid w:val="00D43AE6"/>
    <w:rsid w:val="00D451A1"/>
    <w:rsid w:val="00D45BD5"/>
    <w:rsid w:val="00D5122B"/>
    <w:rsid w:val="00D518D2"/>
    <w:rsid w:val="00D53DE1"/>
    <w:rsid w:val="00D55AB2"/>
    <w:rsid w:val="00D60B33"/>
    <w:rsid w:val="00D61F66"/>
    <w:rsid w:val="00D63018"/>
    <w:rsid w:val="00D6536B"/>
    <w:rsid w:val="00D669C2"/>
    <w:rsid w:val="00D709E6"/>
    <w:rsid w:val="00D70A4A"/>
    <w:rsid w:val="00D71829"/>
    <w:rsid w:val="00D7231B"/>
    <w:rsid w:val="00D729D9"/>
    <w:rsid w:val="00D75759"/>
    <w:rsid w:val="00D77200"/>
    <w:rsid w:val="00D820F3"/>
    <w:rsid w:val="00D82799"/>
    <w:rsid w:val="00D836A5"/>
    <w:rsid w:val="00D83F2E"/>
    <w:rsid w:val="00D85300"/>
    <w:rsid w:val="00D85671"/>
    <w:rsid w:val="00D86C71"/>
    <w:rsid w:val="00D91669"/>
    <w:rsid w:val="00D92127"/>
    <w:rsid w:val="00D9460D"/>
    <w:rsid w:val="00D9676B"/>
    <w:rsid w:val="00DA1D5A"/>
    <w:rsid w:val="00DA32C8"/>
    <w:rsid w:val="00DA39BE"/>
    <w:rsid w:val="00DA5EB5"/>
    <w:rsid w:val="00DB1781"/>
    <w:rsid w:val="00DB18A6"/>
    <w:rsid w:val="00DB1B91"/>
    <w:rsid w:val="00DB2391"/>
    <w:rsid w:val="00DB3006"/>
    <w:rsid w:val="00DB3089"/>
    <w:rsid w:val="00DB3AED"/>
    <w:rsid w:val="00DB41A9"/>
    <w:rsid w:val="00DB5522"/>
    <w:rsid w:val="00DB552F"/>
    <w:rsid w:val="00DC1A90"/>
    <w:rsid w:val="00DD24F2"/>
    <w:rsid w:val="00DD36B2"/>
    <w:rsid w:val="00DD440C"/>
    <w:rsid w:val="00DD4D51"/>
    <w:rsid w:val="00DD72E0"/>
    <w:rsid w:val="00DD7403"/>
    <w:rsid w:val="00DE17FF"/>
    <w:rsid w:val="00DE1F76"/>
    <w:rsid w:val="00DE21E3"/>
    <w:rsid w:val="00DE224E"/>
    <w:rsid w:val="00DE2ED2"/>
    <w:rsid w:val="00DE45DA"/>
    <w:rsid w:val="00DE56FA"/>
    <w:rsid w:val="00DF0B0B"/>
    <w:rsid w:val="00DF7569"/>
    <w:rsid w:val="00DF7FB6"/>
    <w:rsid w:val="00E03421"/>
    <w:rsid w:val="00E05E62"/>
    <w:rsid w:val="00E10F7B"/>
    <w:rsid w:val="00E1320C"/>
    <w:rsid w:val="00E25B3C"/>
    <w:rsid w:val="00E261D6"/>
    <w:rsid w:val="00E2699B"/>
    <w:rsid w:val="00E30A0F"/>
    <w:rsid w:val="00E40A05"/>
    <w:rsid w:val="00E42C59"/>
    <w:rsid w:val="00E46243"/>
    <w:rsid w:val="00E47D77"/>
    <w:rsid w:val="00E50A32"/>
    <w:rsid w:val="00E555BA"/>
    <w:rsid w:val="00E57A41"/>
    <w:rsid w:val="00E70D3D"/>
    <w:rsid w:val="00E7505B"/>
    <w:rsid w:val="00E756A7"/>
    <w:rsid w:val="00E75730"/>
    <w:rsid w:val="00E75B13"/>
    <w:rsid w:val="00E84C90"/>
    <w:rsid w:val="00E93B9A"/>
    <w:rsid w:val="00E96CAF"/>
    <w:rsid w:val="00EA0BD0"/>
    <w:rsid w:val="00EA1499"/>
    <w:rsid w:val="00EA271E"/>
    <w:rsid w:val="00EA2EAD"/>
    <w:rsid w:val="00EA3108"/>
    <w:rsid w:val="00EA4EE8"/>
    <w:rsid w:val="00EA6A1C"/>
    <w:rsid w:val="00EB226A"/>
    <w:rsid w:val="00EB3BB2"/>
    <w:rsid w:val="00EB40F7"/>
    <w:rsid w:val="00EC0D75"/>
    <w:rsid w:val="00EC690E"/>
    <w:rsid w:val="00EC7F08"/>
    <w:rsid w:val="00ED03DF"/>
    <w:rsid w:val="00ED1A00"/>
    <w:rsid w:val="00ED24B0"/>
    <w:rsid w:val="00ED4C29"/>
    <w:rsid w:val="00EE15D0"/>
    <w:rsid w:val="00EE2AD2"/>
    <w:rsid w:val="00EE3B2E"/>
    <w:rsid w:val="00EE46A7"/>
    <w:rsid w:val="00EE50AB"/>
    <w:rsid w:val="00EE7675"/>
    <w:rsid w:val="00EF1F4B"/>
    <w:rsid w:val="00EF370C"/>
    <w:rsid w:val="00EF4016"/>
    <w:rsid w:val="00EF4710"/>
    <w:rsid w:val="00EF4F30"/>
    <w:rsid w:val="00EF4FD7"/>
    <w:rsid w:val="00EF56E8"/>
    <w:rsid w:val="00EF65FE"/>
    <w:rsid w:val="00EF67E5"/>
    <w:rsid w:val="00F00757"/>
    <w:rsid w:val="00F00B96"/>
    <w:rsid w:val="00F0153A"/>
    <w:rsid w:val="00F016CD"/>
    <w:rsid w:val="00F04DDB"/>
    <w:rsid w:val="00F053A1"/>
    <w:rsid w:val="00F05650"/>
    <w:rsid w:val="00F05B12"/>
    <w:rsid w:val="00F06E85"/>
    <w:rsid w:val="00F0724F"/>
    <w:rsid w:val="00F11BAA"/>
    <w:rsid w:val="00F12CD0"/>
    <w:rsid w:val="00F16061"/>
    <w:rsid w:val="00F20DA8"/>
    <w:rsid w:val="00F22E7C"/>
    <w:rsid w:val="00F2361B"/>
    <w:rsid w:val="00F23DE9"/>
    <w:rsid w:val="00F3258C"/>
    <w:rsid w:val="00F345C3"/>
    <w:rsid w:val="00F35D31"/>
    <w:rsid w:val="00F428F6"/>
    <w:rsid w:val="00F430B3"/>
    <w:rsid w:val="00F44DD4"/>
    <w:rsid w:val="00F44E4E"/>
    <w:rsid w:val="00F464A5"/>
    <w:rsid w:val="00F46DFF"/>
    <w:rsid w:val="00F47420"/>
    <w:rsid w:val="00F47C1E"/>
    <w:rsid w:val="00F50CBD"/>
    <w:rsid w:val="00F51917"/>
    <w:rsid w:val="00F527A3"/>
    <w:rsid w:val="00F530D8"/>
    <w:rsid w:val="00F62997"/>
    <w:rsid w:val="00F6360A"/>
    <w:rsid w:val="00F64986"/>
    <w:rsid w:val="00F6643E"/>
    <w:rsid w:val="00F67ED3"/>
    <w:rsid w:val="00F742FE"/>
    <w:rsid w:val="00F756A7"/>
    <w:rsid w:val="00F81719"/>
    <w:rsid w:val="00F82349"/>
    <w:rsid w:val="00F8471C"/>
    <w:rsid w:val="00F859DC"/>
    <w:rsid w:val="00F8695A"/>
    <w:rsid w:val="00F90168"/>
    <w:rsid w:val="00F9126D"/>
    <w:rsid w:val="00F936CB"/>
    <w:rsid w:val="00FA01C9"/>
    <w:rsid w:val="00FA26C7"/>
    <w:rsid w:val="00FA2B54"/>
    <w:rsid w:val="00FA50E4"/>
    <w:rsid w:val="00FA6198"/>
    <w:rsid w:val="00FA69C7"/>
    <w:rsid w:val="00FB25EE"/>
    <w:rsid w:val="00FB748E"/>
    <w:rsid w:val="00FB7F30"/>
    <w:rsid w:val="00FC0891"/>
    <w:rsid w:val="00FC3B94"/>
    <w:rsid w:val="00FC4236"/>
    <w:rsid w:val="00FC509E"/>
    <w:rsid w:val="00FC73FA"/>
    <w:rsid w:val="00FD3583"/>
    <w:rsid w:val="00FD3B19"/>
    <w:rsid w:val="00FD47E9"/>
    <w:rsid w:val="00FD4933"/>
    <w:rsid w:val="00FD5CA5"/>
    <w:rsid w:val="00FD6512"/>
    <w:rsid w:val="00FE1BA2"/>
    <w:rsid w:val="00FE2C06"/>
    <w:rsid w:val="00FE31FA"/>
    <w:rsid w:val="00FE4417"/>
    <w:rsid w:val="00FE7166"/>
    <w:rsid w:val="00FF0059"/>
    <w:rsid w:val="00FF1001"/>
    <w:rsid w:val="00FF582B"/>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12A20"/>
  <w15:chartTrackingRefBased/>
  <w15:docId w15:val="{399DA836-019C-4193-B8EB-ABBDFEED7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F0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1"/>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character" w:styleId="Emphasis">
    <w:name w:val="Emphasis"/>
    <w:basedOn w:val="DefaultParagraphFont"/>
    <w:uiPriority w:val="20"/>
    <w:qFormat/>
    <w:rsid w:val="005069DB"/>
    <w:rPr>
      <w:i/>
      <w:iCs/>
    </w:rPr>
  </w:style>
  <w:style w:type="character" w:customStyle="1" w:styleId="Heading2Char">
    <w:name w:val="Heading 2 Char"/>
    <w:basedOn w:val="DefaultParagraphFont"/>
    <w:link w:val="Heading2"/>
    <w:rsid w:val="00244EE7"/>
    <w:rPr>
      <w:rFonts w:ascii="Arial" w:hAnsi="Arial"/>
      <w:sz w:val="32"/>
      <w:lang w:val="en-GB" w:eastAsia="ja-JP"/>
    </w:rPr>
  </w:style>
  <w:style w:type="character" w:customStyle="1" w:styleId="Heading3Char">
    <w:name w:val="Heading 3 Char"/>
    <w:basedOn w:val="DefaultParagraphFont"/>
    <w:link w:val="Heading3"/>
    <w:rsid w:val="00244EE7"/>
    <w:rPr>
      <w:rFonts w:ascii="Arial" w:hAnsi="Arial"/>
      <w:sz w:val="28"/>
      <w:lang w:val="en-GB" w:eastAsia="ja-JP"/>
    </w:rPr>
  </w:style>
  <w:style w:type="character" w:customStyle="1" w:styleId="Heading4Char">
    <w:name w:val="Heading 4 Char"/>
    <w:basedOn w:val="DefaultParagraphFont"/>
    <w:link w:val="Heading4"/>
    <w:rsid w:val="0094714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39804">
      <w:bodyDiv w:val="1"/>
      <w:marLeft w:val="0"/>
      <w:marRight w:val="0"/>
      <w:marTop w:val="0"/>
      <w:marBottom w:val="0"/>
      <w:divBdr>
        <w:top w:val="none" w:sz="0" w:space="0" w:color="auto"/>
        <w:left w:val="none" w:sz="0" w:space="0" w:color="auto"/>
        <w:bottom w:val="none" w:sz="0" w:space="0" w:color="auto"/>
        <w:right w:val="none" w:sz="0" w:space="0" w:color="auto"/>
      </w:divBdr>
    </w:div>
    <w:div w:id="52579541">
      <w:bodyDiv w:val="1"/>
      <w:marLeft w:val="0"/>
      <w:marRight w:val="0"/>
      <w:marTop w:val="0"/>
      <w:marBottom w:val="0"/>
      <w:divBdr>
        <w:top w:val="none" w:sz="0" w:space="0" w:color="auto"/>
        <w:left w:val="none" w:sz="0" w:space="0" w:color="auto"/>
        <w:bottom w:val="none" w:sz="0" w:space="0" w:color="auto"/>
        <w:right w:val="none" w:sz="0" w:space="0" w:color="auto"/>
      </w:divBdr>
    </w:div>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23835564">
      <w:bodyDiv w:val="1"/>
      <w:marLeft w:val="0"/>
      <w:marRight w:val="0"/>
      <w:marTop w:val="0"/>
      <w:marBottom w:val="0"/>
      <w:divBdr>
        <w:top w:val="none" w:sz="0" w:space="0" w:color="auto"/>
        <w:left w:val="none" w:sz="0" w:space="0" w:color="auto"/>
        <w:bottom w:val="none" w:sz="0" w:space="0" w:color="auto"/>
        <w:right w:val="none" w:sz="0" w:space="0" w:color="auto"/>
      </w:divBdr>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272520178">
      <w:bodyDiv w:val="1"/>
      <w:marLeft w:val="0"/>
      <w:marRight w:val="0"/>
      <w:marTop w:val="0"/>
      <w:marBottom w:val="0"/>
      <w:divBdr>
        <w:top w:val="none" w:sz="0" w:space="0" w:color="auto"/>
        <w:left w:val="none" w:sz="0" w:space="0" w:color="auto"/>
        <w:bottom w:val="none" w:sz="0" w:space="0" w:color="auto"/>
        <w:right w:val="none" w:sz="0" w:space="0" w:color="auto"/>
      </w:divBdr>
    </w:div>
    <w:div w:id="34998960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57148454">
      <w:bodyDiv w:val="1"/>
      <w:marLeft w:val="0"/>
      <w:marRight w:val="0"/>
      <w:marTop w:val="0"/>
      <w:marBottom w:val="0"/>
      <w:divBdr>
        <w:top w:val="none" w:sz="0" w:space="0" w:color="auto"/>
        <w:left w:val="none" w:sz="0" w:space="0" w:color="auto"/>
        <w:bottom w:val="none" w:sz="0" w:space="0" w:color="auto"/>
        <w:right w:val="none" w:sz="0" w:space="0" w:color="auto"/>
      </w:divBdr>
      <w:divsChild>
        <w:div w:id="128520394">
          <w:marLeft w:val="0"/>
          <w:marRight w:val="0"/>
          <w:marTop w:val="0"/>
          <w:marBottom w:val="0"/>
          <w:divBdr>
            <w:top w:val="none" w:sz="0" w:space="0" w:color="auto"/>
            <w:left w:val="none" w:sz="0" w:space="0" w:color="auto"/>
            <w:bottom w:val="none" w:sz="0" w:space="0" w:color="auto"/>
            <w:right w:val="none" w:sz="0" w:space="0" w:color="auto"/>
          </w:divBdr>
          <w:divsChild>
            <w:div w:id="134620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03694999">
      <w:bodyDiv w:val="1"/>
      <w:marLeft w:val="0"/>
      <w:marRight w:val="0"/>
      <w:marTop w:val="0"/>
      <w:marBottom w:val="0"/>
      <w:divBdr>
        <w:top w:val="none" w:sz="0" w:space="0" w:color="auto"/>
        <w:left w:val="none" w:sz="0" w:space="0" w:color="auto"/>
        <w:bottom w:val="none" w:sz="0" w:space="0" w:color="auto"/>
        <w:right w:val="none" w:sz="0" w:space="0" w:color="auto"/>
      </w:divBdr>
    </w:div>
    <w:div w:id="828836099">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99789948">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80504082">
      <w:bodyDiv w:val="1"/>
      <w:marLeft w:val="0"/>
      <w:marRight w:val="0"/>
      <w:marTop w:val="0"/>
      <w:marBottom w:val="0"/>
      <w:divBdr>
        <w:top w:val="none" w:sz="0" w:space="0" w:color="auto"/>
        <w:left w:val="none" w:sz="0" w:space="0" w:color="auto"/>
        <w:bottom w:val="none" w:sz="0" w:space="0" w:color="auto"/>
        <w:right w:val="none" w:sz="0" w:space="0" w:color="auto"/>
      </w:divBdr>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02619170">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674993510">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18173418">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9997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D1F47-9E77-4B5C-A606-1636DBC15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732</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Qualcomm</cp:lastModifiedBy>
  <cp:revision>3</cp:revision>
  <cp:lastPrinted>2018-02-09T15:12:00Z</cp:lastPrinted>
  <dcterms:created xsi:type="dcterms:W3CDTF">2018-04-09T23:24:00Z</dcterms:created>
  <dcterms:modified xsi:type="dcterms:W3CDTF">2018-04-09T23:25:00Z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-2038339005</vt:i4>
  </property>
  <property fmtid="{D5CDD505-2E9C-101B-9397-08002B2CF9AE}" pid="3" name="_NewReviewCycle">
    <vt:lpwstr/>
  </property>
  <property fmtid="{D5CDD505-2E9C-101B-9397-08002B2CF9AE}" pid="4" name="_EmailSubject">
    <vt:lpwstr>PCR on category indication for CAT M1/M2</vt:lpwstr>
  </property>
  <property fmtid="{D5CDD505-2E9C-101B-9397-08002B2CF9AE}" pid="5" name="_AuthorEmail">
    <vt:lpwstr>sabraham@qti.qualcomm.com</vt:lpwstr>
  </property>
  <property fmtid="{D5CDD505-2E9C-101B-9397-08002B2CF9AE}" pid="6" name="_AuthorEmailDisplayName">
    <vt:lpwstr>Santosh Abraham</vt:lpwstr>
  </property>
  <property fmtid="{D5CDD505-2E9C-101B-9397-08002B2CF9AE}" pid="7" name="_ReviewingToolsShownOnce">
    <vt:lpwstr/>
  </property>
</Properties>
</file>